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33" w:rsidRDefault="00E77284">
      <w:pPr>
        <w:widowControl/>
        <w:jc w:val="center"/>
        <w:rPr>
          <w:rFonts w:ascii="华文中宋" w:eastAsia="华文中宋" w:hAnsi="华文中宋" w:cs="华文中宋"/>
          <w:kern w:val="0"/>
          <w:sz w:val="36"/>
          <w:szCs w:val="36"/>
        </w:rPr>
      </w:pPr>
      <w:r>
        <w:rPr>
          <w:rFonts w:ascii="华文中宋" w:eastAsia="华文中宋" w:hAnsi="华文中宋" w:cs="华文中宋" w:hint="eastAsia"/>
          <w:sz w:val="32"/>
          <w:szCs w:val="32"/>
        </w:rPr>
        <w:t>医疗机构其他商品服务专项资金绩效自评价报告</w:t>
      </w:r>
    </w:p>
    <w:p w:rsidR="00782B33" w:rsidRDefault="00E77284">
      <w:pPr>
        <w:widowControl/>
        <w:spacing w:line="560" w:lineRule="exact"/>
        <w:ind w:firstLineChars="200" w:firstLine="640"/>
        <w:jc w:val="left"/>
        <w:rPr>
          <w:rFonts w:ascii="黑体" w:eastAsia="黑体" w:hAnsi="黑体" w:cs="宋体"/>
          <w:kern w:val="0"/>
          <w:sz w:val="24"/>
          <w:szCs w:val="24"/>
        </w:rPr>
      </w:pPr>
      <w:r>
        <w:rPr>
          <w:rFonts w:ascii="黑体" w:eastAsia="黑体" w:hAnsi="黑体" w:cs="宋体" w:hint="eastAsia"/>
          <w:color w:val="000000"/>
          <w:kern w:val="0"/>
          <w:sz w:val="32"/>
          <w:szCs w:val="32"/>
        </w:rPr>
        <w:t>一、项目概况</w:t>
      </w:r>
    </w:p>
    <w:p w:rsidR="00782B33" w:rsidRDefault="00E77284">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（一）项目基本情况</w:t>
      </w:r>
    </w:p>
    <w:p w:rsidR="00782B33" w:rsidRDefault="00E77284">
      <w:pPr>
        <w:widowControl/>
        <w:spacing w:line="560" w:lineRule="exact"/>
        <w:ind w:firstLineChars="200" w:firstLine="560"/>
        <w:jc w:val="left"/>
        <w:rPr>
          <w:rFonts w:ascii="宋体" w:eastAsia="宋体" w:hAnsi="宋体" w:cs="宋体"/>
          <w:color w:val="333333"/>
          <w:sz w:val="28"/>
          <w:szCs w:val="15"/>
          <w:shd w:val="clear" w:color="auto" w:fill="FFFFFF"/>
        </w:rPr>
      </w:pPr>
      <w:r>
        <w:rPr>
          <w:rFonts w:ascii="宋体" w:eastAsia="宋体" w:hAnsi="宋体" w:cs="宋体" w:hint="eastAsia"/>
          <w:color w:val="333333"/>
          <w:sz w:val="28"/>
          <w:szCs w:val="15"/>
          <w:shd w:val="clear" w:color="auto" w:fill="FFFFFF"/>
        </w:rPr>
        <w:t>根据《中共南京市委</w:t>
      </w:r>
      <w:r>
        <w:rPr>
          <w:rFonts w:ascii="宋体" w:eastAsia="宋体" w:hAnsi="宋体" w:cs="宋体" w:hint="eastAsia"/>
          <w:color w:val="333333"/>
          <w:sz w:val="28"/>
          <w:szCs w:val="15"/>
          <w:shd w:val="clear" w:color="auto" w:fill="FFFFFF"/>
        </w:rPr>
        <w:t xml:space="preserve"> </w:t>
      </w:r>
      <w:r>
        <w:rPr>
          <w:rFonts w:ascii="宋体" w:eastAsia="宋体" w:hAnsi="宋体" w:cs="宋体" w:hint="eastAsia"/>
          <w:color w:val="333333"/>
          <w:sz w:val="28"/>
          <w:szCs w:val="15"/>
          <w:shd w:val="clear" w:color="auto" w:fill="FFFFFF"/>
        </w:rPr>
        <w:t>南京市人民政府关于深化医药卫生体制改革</w:t>
      </w:r>
      <w:r>
        <w:rPr>
          <w:rFonts w:ascii="宋体" w:eastAsia="宋体" w:hAnsi="宋体" w:cs="宋体" w:hint="eastAsia"/>
          <w:color w:val="333333"/>
          <w:sz w:val="28"/>
          <w:szCs w:val="15"/>
          <w:shd w:val="clear" w:color="auto" w:fill="FFFFFF"/>
        </w:rPr>
        <w:t xml:space="preserve"> </w:t>
      </w:r>
      <w:r>
        <w:rPr>
          <w:rFonts w:ascii="宋体" w:eastAsia="宋体" w:hAnsi="宋体" w:cs="宋体" w:hint="eastAsia"/>
          <w:color w:val="333333"/>
          <w:sz w:val="28"/>
          <w:szCs w:val="15"/>
          <w:shd w:val="clear" w:color="auto" w:fill="FFFFFF"/>
        </w:rPr>
        <w:t>建设现代医疗卫生体系的意见》（宁委发</w:t>
      </w:r>
      <w:r>
        <w:rPr>
          <w:rFonts w:ascii="宋体" w:eastAsia="宋体" w:hAnsi="宋体" w:cs="宋体" w:hint="eastAsia"/>
          <w:color w:val="333333"/>
          <w:sz w:val="28"/>
          <w:szCs w:val="15"/>
          <w:shd w:val="clear" w:color="auto" w:fill="FFFFFF"/>
        </w:rPr>
        <w:t>[2015]22</w:t>
      </w:r>
      <w:r>
        <w:rPr>
          <w:rFonts w:ascii="宋体" w:eastAsia="宋体" w:hAnsi="宋体" w:cs="宋体" w:hint="eastAsia"/>
          <w:color w:val="333333"/>
          <w:sz w:val="28"/>
          <w:szCs w:val="15"/>
          <w:shd w:val="clear" w:color="auto" w:fill="FFFFFF"/>
        </w:rPr>
        <w:t>号）、《关于印发基本公共卫生服务等</w:t>
      </w:r>
      <w:r>
        <w:rPr>
          <w:rFonts w:ascii="宋体" w:eastAsia="宋体" w:hAnsi="宋体" w:cs="宋体" w:hint="eastAsia"/>
          <w:color w:val="333333"/>
          <w:sz w:val="28"/>
          <w:szCs w:val="15"/>
          <w:shd w:val="clear" w:color="auto" w:fill="FFFFFF"/>
        </w:rPr>
        <w:t>5</w:t>
      </w:r>
      <w:r>
        <w:rPr>
          <w:rFonts w:ascii="宋体" w:eastAsia="宋体" w:hAnsi="宋体" w:cs="宋体" w:hint="eastAsia"/>
          <w:color w:val="333333"/>
          <w:sz w:val="28"/>
          <w:szCs w:val="15"/>
          <w:shd w:val="clear" w:color="auto" w:fill="FFFFFF"/>
        </w:rPr>
        <w:t>项补助资金管理办法的通知》（财社</w:t>
      </w:r>
      <w:r>
        <w:rPr>
          <w:rFonts w:ascii="宋体" w:eastAsia="宋体" w:hAnsi="宋体" w:cs="宋体" w:hint="eastAsia"/>
          <w:color w:val="333333"/>
          <w:sz w:val="28"/>
          <w:szCs w:val="15"/>
          <w:shd w:val="clear" w:color="auto" w:fill="FFFFFF"/>
        </w:rPr>
        <w:t>[2019]113</w:t>
      </w:r>
      <w:r>
        <w:rPr>
          <w:rFonts w:ascii="宋体" w:eastAsia="宋体" w:hAnsi="宋体" w:cs="宋体" w:hint="eastAsia"/>
          <w:color w:val="333333"/>
          <w:sz w:val="28"/>
          <w:szCs w:val="15"/>
          <w:shd w:val="clear" w:color="auto" w:fill="FFFFFF"/>
        </w:rPr>
        <w:t>号）等文件精神实施该项目。文件指出要确立政府在提供公共卫生和基本医疗服务中的主导地位，建立科学合理可持续的补偿机制。医疗服务与保障能力提升补助资金重点支持公立医院综合改革、医疗卫生机构能力建设、卫生健康人才培养、医疗保障服务能力建设、中医药事业传承与发展以及其他医改相关工作。</w:t>
      </w:r>
    </w:p>
    <w:p w:rsidR="00782B33" w:rsidRDefault="00E77284">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（二）项目资金情况</w:t>
      </w:r>
    </w:p>
    <w:p w:rsidR="00782B33" w:rsidRDefault="00E77284">
      <w:pPr>
        <w:spacing w:line="560" w:lineRule="exact"/>
        <w:ind w:firstLineChars="200" w:firstLine="560"/>
        <w:rPr>
          <w:rFonts w:ascii="宋体" w:eastAsia="宋体" w:hAnsi="宋体" w:cs="宋体"/>
          <w:color w:val="333333"/>
          <w:sz w:val="28"/>
          <w:szCs w:val="15"/>
          <w:shd w:val="clear" w:color="auto" w:fill="FFFFFF"/>
        </w:rPr>
      </w:pPr>
      <w:r>
        <w:rPr>
          <w:rFonts w:ascii="宋体" w:eastAsia="宋体" w:hAnsi="宋体" w:cs="宋体"/>
          <w:color w:val="333333"/>
          <w:sz w:val="28"/>
          <w:szCs w:val="15"/>
          <w:shd w:val="clear" w:color="auto" w:fill="FFFFFF"/>
        </w:rPr>
        <w:t>来源情况：</w:t>
      </w:r>
      <w:r>
        <w:rPr>
          <w:rFonts w:ascii="宋体" w:eastAsia="宋体" w:hAnsi="宋体" w:cs="宋体" w:hint="eastAsia"/>
          <w:color w:val="333333"/>
          <w:sz w:val="28"/>
          <w:szCs w:val="15"/>
          <w:shd w:val="clear" w:color="auto" w:fill="FFFFFF"/>
        </w:rPr>
        <w:t>医疗机构其他商品服务经费</w:t>
      </w:r>
      <w:r>
        <w:rPr>
          <w:rFonts w:ascii="宋体" w:eastAsia="宋体" w:hAnsi="宋体" w:cs="宋体"/>
          <w:color w:val="333333"/>
          <w:sz w:val="28"/>
          <w:szCs w:val="15"/>
          <w:shd w:val="clear" w:color="auto" w:fill="FFFFFF"/>
        </w:rPr>
        <w:t>为</w:t>
      </w:r>
      <w:r>
        <w:rPr>
          <w:rFonts w:ascii="宋体" w:eastAsia="宋体" w:hAnsi="宋体" w:cs="宋体" w:hint="eastAsia"/>
          <w:color w:val="333333"/>
          <w:sz w:val="28"/>
          <w:szCs w:val="15"/>
          <w:shd w:val="clear" w:color="auto" w:fill="FFFFFF"/>
        </w:rPr>
        <w:t>医院</w:t>
      </w:r>
      <w:r>
        <w:rPr>
          <w:rFonts w:ascii="宋体" w:eastAsia="宋体" w:hAnsi="宋体" w:cs="宋体"/>
          <w:color w:val="333333"/>
          <w:sz w:val="28"/>
          <w:szCs w:val="15"/>
          <w:shd w:val="clear" w:color="auto" w:fill="FFFFFF"/>
        </w:rPr>
        <w:t>自筹资金，</w:t>
      </w:r>
      <w:r>
        <w:rPr>
          <w:rFonts w:ascii="宋体" w:eastAsia="宋体" w:hAnsi="宋体" w:cs="宋体"/>
          <w:color w:val="333333"/>
          <w:sz w:val="28"/>
          <w:szCs w:val="15"/>
          <w:shd w:val="clear" w:color="auto" w:fill="FFFFFF"/>
        </w:rPr>
        <w:t>202</w:t>
      </w:r>
      <w:r>
        <w:rPr>
          <w:rFonts w:ascii="宋体" w:eastAsia="宋体" w:hAnsi="宋体" w:cs="宋体" w:hint="eastAsia"/>
          <w:color w:val="333333"/>
          <w:sz w:val="28"/>
          <w:szCs w:val="15"/>
          <w:shd w:val="clear" w:color="auto" w:fill="FFFFFF"/>
        </w:rPr>
        <w:t>4</w:t>
      </w:r>
      <w:r>
        <w:rPr>
          <w:rFonts w:ascii="宋体" w:eastAsia="宋体" w:hAnsi="宋体" w:cs="宋体"/>
          <w:color w:val="333333"/>
          <w:sz w:val="28"/>
          <w:szCs w:val="15"/>
          <w:shd w:val="clear" w:color="auto" w:fill="FFFFFF"/>
        </w:rPr>
        <w:t>年</w:t>
      </w:r>
      <w:r>
        <w:rPr>
          <w:rFonts w:ascii="宋体" w:eastAsia="宋体" w:hAnsi="宋体" w:cs="宋体" w:hint="eastAsia"/>
          <w:color w:val="333333"/>
          <w:sz w:val="28"/>
          <w:szCs w:val="15"/>
          <w:shd w:val="clear" w:color="auto" w:fill="FFFFFF"/>
        </w:rPr>
        <w:t>医疗机构其他商品</w:t>
      </w:r>
      <w:r>
        <w:rPr>
          <w:rFonts w:ascii="宋体" w:eastAsia="宋体" w:hAnsi="宋体" w:cs="宋体" w:hint="eastAsia"/>
          <w:color w:val="333333"/>
          <w:sz w:val="28"/>
          <w:szCs w:val="15"/>
          <w:shd w:val="clear" w:color="auto" w:fill="FFFFFF"/>
        </w:rPr>
        <w:t>服务经费</w:t>
      </w:r>
      <w:r>
        <w:rPr>
          <w:rFonts w:ascii="宋体" w:eastAsia="宋体" w:hAnsi="宋体" w:cs="宋体"/>
          <w:color w:val="333333"/>
          <w:sz w:val="28"/>
          <w:szCs w:val="15"/>
          <w:shd w:val="clear" w:color="auto" w:fill="FFFFFF"/>
        </w:rPr>
        <w:t>预算金额为</w:t>
      </w:r>
      <w:r>
        <w:rPr>
          <w:rFonts w:ascii="宋体" w:eastAsia="宋体" w:hAnsi="宋体" w:cs="宋体" w:hint="eastAsia"/>
          <w:color w:val="333333"/>
          <w:sz w:val="28"/>
          <w:szCs w:val="15"/>
          <w:shd w:val="clear" w:color="auto" w:fill="FFFFFF"/>
        </w:rPr>
        <w:t>105912.25</w:t>
      </w:r>
      <w:r>
        <w:rPr>
          <w:rFonts w:ascii="宋体" w:eastAsia="宋体" w:hAnsi="宋体" w:cs="宋体"/>
          <w:color w:val="333333"/>
          <w:sz w:val="28"/>
          <w:szCs w:val="15"/>
          <w:shd w:val="clear" w:color="auto" w:fill="FFFFFF"/>
        </w:rPr>
        <w:t>万元。</w:t>
      </w:r>
      <w:r>
        <w:rPr>
          <w:rFonts w:ascii="宋体" w:eastAsia="宋体" w:hAnsi="宋体" w:cs="宋体" w:hint="eastAsia"/>
          <w:color w:val="333333"/>
          <w:sz w:val="28"/>
          <w:szCs w:val="15"/>
          <w:shd w:val="clear" w:color="auto" w:fill="FFFFFF"/>
        </w:rPr>
        <w:t>实际支出</w:t>
      </w:r>
      <w:r>
        <w:rPr>
          <w:rFonts w:ascii="宋体" w:eastAsia="宋体" w:hAnsi="宋体" w:cs="宋体" w:hint="eastAsia"/>
          <w:color w:val="333333"/>
          <w:sz w:val="28"/>
          <w:szCs w:val="15"/>
          <w:shd w:val="clear" w:color="auto" w:fill="FFFFFF"/>
        </w:rPr>
        <w:t>103747.87</w:t>
      </w:r>
      <w:r>
        <w:rPr>
          <w:rFonts w:ascii="宋体" w:eastAsia="宋体" w:hAnsi="宋体" w:cs="宋体" w:hint="eastAsia"/>
          <w:color w:val="333333"/>
          <w:sz w:val="28"/>
          <w:szCs w:val="15"/>
          <w:shd w:val="clear" w:color="auto" w:fill="FFFFFF"/>
        </w:rPr>
        <w:t>万元，主要用于支持医院运营、医疗服务能力提升等，预算执行率为</w:t>
      </w:r>
      <w:r>
        <w:rPr>
          <w:rFonts w:ascii="宋体" w:eastAsia="宋体" w:hAnsi="宋体" w:cs="宋体" w:hint="eastAsia"/>
          <w:color w:val="333333"/>
          <w:sz w:val="28"/>
          <w:szCs w:val="15"/>
          <w:shd w:val="clear" w:color="auto" w:fill="FFFFFF"/>
        </w:rPr>
        <w:t>97.96</w:t>
      </w:r>
      <w:r>
        <w:rPr>
          <w:rFonts w:ascii="宋体" w:eastAsia="宋体" w:hAnsi="宋体" w:cs="宋体" w:hint="eastAsia"/>
          <w:color w:val="333333"/>
          <w:sz w:val="28"/>
          <w:szCs w:val="15"/>
          <w:shd w:val="clear" w:color="auto" w:fill="FFFFFF"/>
        </w:rPr>
        <w:t>%</w:t>
      </w:r>
      <w:r>
        <w:rPr>
          <w:rFonts w:ascii="宋体" w:eastAsia="宋体" w:hAnsi="宋体" w:cs="宋体" w:hint="eastAsia"/>
          <w:color w:val="333333"/>
          <w:sz w:val="28"/>
          <w:szCs w:val="15"/>
          <w:shd w:val="clear" w:color="auto" w:fill="FFFFFF"/>
        </w:rPr>
        <w:t>。</w:t>
      </w:r>
    </w:p>
    <w:p w:rsidR="00782B33" w:rsidRDefault="00E77284">
      <w:pPr>
        <w:widowControl/>
        <w:spacing w:line="560" w:lineRule="exact"/>
        <w:ind w:firstLineChars="200" w:firstLine="640"/>
        <w:jc w:val="left"/>
        <w:rPr>
          <w:rFonts w:ascii="仿宋_GB2312" w:eastAsia="仿宋_GB2312" w:hAnsi="宋体" w:cs="宋体"/>
          <w:kern w:val="0"/>
          <w:sz w:val="24"/>
          <w:szCs w:val="24"/>
        </w:rPr>
      </w:pPr>
      <w:r>
        <w:rPr>
          <w:rFonts w:ascii="仿宋_GB2312" w:eastAsia="仿宋_GB2312" w:hAnsi="宋体" w:cs="宋体" w:hint="eastAsia"/>
          <w:color w:val="000000"/>
          <w:kern w:val="0"/>
          <w:sz w:val="32"/>
          <w:szCs w:val="32"/>
        </w:rPr>
        <w:t>（三）绩效目标</w:t>
      </w:r>
    </w:p>
    <w:p w:rsidR="00782B33" w:rsidRDefault="00E77284">
      <w:pPr>
        <w:spacing w:line="560" w:lineRule="exact"/>
        <w:ind w:firstLineChars="200" w:firstLine="560"/>
        <w:rPr>
          <w:rFonts w:ascii="宋体" w:eastAsia="宋体" w:hAnsi="宋体" w:cs="宋体"/>
          <w:color w:val="333333"/>
          <w:sz w:val="28"/>
          <w:szCs w:val="15"/>
          <w:shd w:val="clear" w:color="auto" w:fill="FFFFFF"/>
        </w:rPr>
      </w:pPr>
      <w:r>
        <w:rPr>
          <w:rFonts w:ascii="宋体" w:eastAsia="宋体" w:hAnsi="宋体" w:cs="宋体"/>
          <w:color w:val="333333"/>
          <w:sz w:val="28"/>
          <w:szCs w:val="15"/>
          <w:shd w:val="clear" w:color="auto" w:fill="FFFFFF"/>
        </w:rPr>
        <w:t>长期目标：</w:t>
      </w:r>
      <w:r>
        <w:rPr>
          <w:rFonts w:ascii="宋体" w:eastAsia="宋体" w:hAnsi="宋体" w:cs="宋体" w:hint="eastAsia"/>
          <w:color w:val="333333"/>
          <w:sz w:val="28"/>
          <w:szCs w:val="15"/>
          <w:shd w:val="clear" w:color="auto" w:fill="FFFFFF"/>
        </w:rPr>
        <w:t>为儿童医疗卫生事业提供高质量的服务，不断深化以公益性为导向的公立医院改革，砥砺奋进，开拓创新。为建设高水平儿童医院而奋斗。</w:t>
      </w:r>
      <w:r>
        <w:rPr>
          <w:rFonts w:ascii="宋体" w:eastAsia="宋体" w:hAnsi="宋体" w:cs="宋体" w:hint="eastAsia"/>
          <w:color w:val="333333"/>
          <w:sz w:val="28"/>
          <w:szCs w:val="15"/>
          <w:shd w:val="clear" w:color="auto" w:fill="FFFFFF"/>
        </w:rPr>
        <w:t xml:space="preserve"> </w:t>
      </w:r>
    </w:p>
    <w:p w:rsidR="00782B33" w:rsidRDefault="00E77284">
      <w:pPr>
        <w:spacing w:line="560" w:lineRule="exact"/>
        <w:ind w:firstLineChars="200" w:firstLine="560"/>
        <w:rPr>
          <w:rFonts w:ascii="宋体" w:eastAsia="宋体" w:hAnsi="宋体" w:cs="宋体"/>
          <w:color w:val="333333"/>
          <w:sz w:val="28"/>
          <w:szCs w:val="15"/>
          <w:shd w:val="clear" w:color="auto" w:fill="FFFFFF"/>
        </w:rPr>
      </w:pPr>
      <w:r>
        <w:rPr>
          <w:rFonts w:ascii="宋体" w:eastAsia="宋体" w:hAnsi="宋体" w:cs="宋体"/>
          <w:color w:val="333333"/>
          <w:sz w:val="28"/>
          <w:szCs w:val="15"/>
          <w:shd w:val="clear" w:color="auto" w:fill="FFFFFF"/>
        </w:rPr>
        <w:t>年度目标：</w:t>
      </w:r>
      <w:r>
        <w:rPr>
          <w:rFonts w:ascii="宋体" w:eastAsia="宋体" w:hAnsi="宋体" w:cs="宋体" w:hint="eastAsia"/>
          <w:color w:val="333333"/>
          <w:sz w:val="28"/>
          <w:szCs w:val="15"/>
          <w:shd w:val="clear" w:color="auto" w:fill="FFFFFF"/>
        </w:rPr>
        <w:t>坚持高质量发展的主题，推动医改向纵深发展，提升医疗服务水平，满足医疗服务需求，降低医疗运行成本和提高运营管理水平，加强人才培养和学科建设，奋力推进医院高质量发展</w:t>
      </w:r>
      <w:r>
        <w:rPr>
          <w:rFonts w:ascii="宋体" w:eastAsia="宋体" w:hAnsi="宋体" w:cs="宋体"/>
          <w:color w:val="333333"/>
          <w:sz w:val="28"/>
          <w:szCs w:val="15"/>
          <w:shd w:val="clear" w:color="auto" w:fill="FFFFFF"/>
        </w:rPr>
        <w:t>。</w:t>
      </w:r>
    </w:p>
    <w:p w:rsidR="00782B33" w:rsidRDefault="00E77284">
      <w:pPr>
        <w:widowControl/>
        <w:spacing w:line="560" w:lineRule="exact"/>
        <w:ind w:firstLineChars="200" w:firstLine="560"/>
        <w:jc w:val="left"/>
        <w:rPr>
          <w:rFonts w:ascii="宋体" w:eastAsia="宋体" w:hAnsi="宋体" w:cs="宋体"/>
          <w:color w:val="333333"/>
          <w:sz w:val="28"/>
          <w:szCs w:val="15"/>
          <w:shd w:val="clear" w:color="auto" w:fill="FFFFFF"/>
        </w:rPr>
      </w:pPr>
      <w:r>
        <w:rPr>
          <w:rFonts w:ascii="宋体" w:eastAsia="宋体" w:hAnsi="宋体" w:cs="宋体" w:hint="eastAsia"/>
          <w:color w:val="333333"/>
          <w:sz w:val="28"/>
          <w:szCs w:val="15"/>
          <w:shd w:val="clear" w:color="auto" w:fill="FFFFFF"/>
        </w:rPr>
        <w:t>二、评价结论</w:t>
      </w:r>
    </w:p>
    <w:p w:rsidR="00782B33" w:rsidRDefault="00E77284">
      <w:pPr>
        <w:widowControl/>
        <w:spacing w:line="560" w:lineRule="exact"/>
        <w:ind w:firstLineChars="200" w:firstLine="560"/>
        <w:jc w:val="left"/>
        <w:rPr>
          <w:rFonts w:ascii="宋体" w:eastAsia="宋体" w:hAnsi="宋体" w:cs="宋体"/>
          <w:color w:val="333333"/>
          <w:sz w:val="28"/>
          <w:szCs w:val="15"/>
          <w:shd w:val="clear" w:color="auto" w:fill="FFFFFF"/>
        </w:rPr>
      </w:pPr>
      <w:r>
        <w:rPr>
          <w:rFonts w:ascii="宋体" w:eastAsia="宋体" w:hAnsi="宋体" w:cs="宋体" w:hint="eastAsia"/>
          <w:color w:val="333333"/>
          <w:sz w:val="28"/>
          <w:szCs w:val="15"/>
          <w:shd w:val="clear" w:color="auto" w:fill="FFFFFF"/>
        </w:rPr>
        <w:lastRenderedPageBreak/>
        <w:t>评价对象：</w:t>
      </w:r>
      <w:r>
        <w:rPr>
          <w:rFonts w:ascii="宋体" w:eastAsia="宋体" w:hAnsi="宋体" w:cs="宋体" w:hint="eastAsia"/>
          <w:color w:val="333333"/>
          <w:sz w:val="28"/>
          <w:szCs w:val="15"/>
          <w:shd w:val="clear" w:color="auto" w:fill="FFFFFF"/>
        </w:rPr>
        <w:t>2024</w:t>
      </w:r>
      <w:r>
        <w:rPr>
          <w:rFonts w:ascii="宋体" w:eastAsia="宋体" w:hAnsi="宋体" w:cs="宋体" w:hint="eastAsia"/>
          <w:color w:val="333333"/>
          <w:sz w:val="28"/>
          <w:szCs w:val="15"/>
          <w:shd w:val="clear" w:color="auto" w:fill="FFFFFF"/>
        </w:rPr>
        <w:t>年度医疗机构其他商品服务经费。</w:t>
      </w:r>
    </w:p>
    <w:p w:rsidR="00782B33" w:rsidRDefault="00E77284">
      <w:pPr>
        <w:widowControl/>
        <w:spacing w:line="560" w:lineRule="exact"/>
        <w:ind w:firstLineChars="200" w:firstLine="560"/>
        <w:jc w:val="left"/>
        <w:rPr>
          <w:rFonts w:ascii="宋体" w:eastAsia="宋体" w:hAnsi="宋体" w:cs="宋体"/>
          <w:color w:val="333333"/>
          <w:sz w:val="28"/>
          <w:szCs w:val="15"/>
          <w:shd w:val="clear" w:color="auto" w:fill="FFFFFF"/>
        </w:rPr>
      </w:pPr>
      <w:r>
        <w:rPr>
          <w:rFonts w:ascii="宋体" w:eastAsia="宋体" w:hAnsi="宋体" w:cs="宋体" w:hint="eastAsia"/>
          <w:color w:val="333333"/>
          <w:sz w:val="28"/>
          <w:szCs w:val="15"/>
          <w:shd w:val="clear" w:color="auto" w:fill="FFFFFF"/>
        </w:rPr>
        <w:t>评价范围：主要对项目的决策、过程、产出、效益、满意度指标进行绩效评价。</w:t>
      </w:r>
    </w:p>
    <w:p w:rsidR="00782B33" w:rsidRDefault="00E77284">
      <w:pPr>
        <w:widowControl/>
        <w:spacing w:line="560" w:lineRule="exact"/>
        <w:ind w:firstLineChars="200" w:firstLine="560"/>
        <w:jc w:val="left"/>
        <w:rPr>
          <w:rFonts w:ascii="宋体" w:eastAsia="宋体" w:hAnsi="宋体" w:cs="宋体"/>
          <w:color w:val="333333"/>
          <w:sz w:val="28"/>
          <w:szCs w:val="15"/>
          <w:shd w:val="clear" w:color="auto" w:fill="FFFFFF"/>
        </w:rPr>
      </w:pPr>
      <w:r>
        <w:rPr>
          <w:rFonts w:ascii="宋体" w:eastAsia="宋体" w:hAnsi="宋体" w:cs="宋体" w:hint="eastAsia"/>
          <w:color w:val="333333"/>
          <w:sz w:val="28"/>
          <w:szCs w:val="15"/>
          <w:shd w:val="clear" w:color="auto" w:fill="FFFFFF"/>
        </w:rPr>
        <w:t>评价结果：</w:t>
      </w:r>
      <w:r>
        <w:rPr>
          <w:rFonts w:ascii="宋体" w:eastAsia="宋体" w:hAnsi="宋体" w:cs="宋体" w:hint="eastAsia"/>
          <w:color w:val="333333"/>
          <w:sz w:val="28"/>
          <w:szCs w:val="15"/>
          <w:shd w:val="clear" w:color="auto" w:fill="FFFFFF"/>
        </w:rPr>
        <w:t>2024</w:t>
      </w:r>
      <w:r>
        <w:rPr>
          <w:rFonts w:ascii="宋体" w:eastAsia="宋体" w:hAnsi="宋体" w:cs="宋体" w:hint="eastAsia"/>
          <w:color w:val="333333"/>
          <w:sz w:val="28"/>
          <w:szCs w:val="15"/>
          <w:shd w:val="clear" w:color="auto" w:fill="FFFFFF"/>
        </w:rPr>
        <w:t>年基本全面完成相关工作指标。自评分</w:t>
      </w:r>
      <w:r>
        <w:rPr>
          <w:rFonts w:ascii="宋体" w:eastAsia="宋体" w:hAnsi="宋体" w:cs="宋体" w:hint="eastAsia"/>
          <w:color w:val="333333"/>
          <w:sz w:val="28"/>
          <w:szCs w:val="15"/>
          <w:shd w:val="clear" w:color="auto" w:fill="FFFFFF"/>
        </w:rPr>
        <w:t>99</w:t>
      </w:r>
      <w:r w:rsidR="009D661A">
        <w:rPr>
          <w:rFonts w:ascii="宋体" w:eastAsia="宋体" w:hAnsi="宋体" w:cs="宋体" w:hint="eastAsia"/>
          <w:color w:val="333333"/>
          <w:sz w:val="28"/>
          <w:szCs w:val="15"/>
          <w:shd w:val="clear" w:color="auto" w:fill="FFFFFF"/>
        </w:rPr>
        <w:t>.94</w:t>
      </w:r>
      <w:r>
        <w:rPr>
          <w:rFonts w:ascii="宋体" w:eastAsia="宋体" w:hAnsi="宋体" w:cs="宋体" w:hint="eastAsia"/>
          <w:color w:val="333333"/>
          <w:sz w:val="28"/>
          <w:szCs w:val="15"/>
          <w:shd w:val="clear" w:color="auto" w:fill="FFFFFF"/>
        </w:rPr>
        <w:t>分。</w:t>
      </w:r>
    </w:p>
    <w:p w:rsidR="00782B33" w:rsidRDefault="00E77284">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三、项目成效</w:t>
      </w:r>
    </w:p>
    <w:p w:rsidR="00782B33" w:rsidRDefault="00E77284" w:rsidP="00E01450">
      <w:pPr>
        <w:ind w:firstLineChars="221" w:firstLine="619"/>
        <w:rPr>
          <w:rFonts w:ascii="宋体" w:eastAsia="宋体" w:hAnsi="宋体" w:cs="宋体"/>
          <w:color w:val="333333"/>
          <w:kern w:val="0"/>
          <w:sz w:val="28"/>
          <w:szCs w:val="15"/>
          <w:shd w:val="clear" w:color="auto" w:fill="FFFFFF"/>
        </w:rPr>
      </w:pPr>
      <w:r>
        <w:rPr>
          <w:rFonts w:ascii="宋体" w:eastAsia="宋体" w:hAnsi="宋体" w:cs="宋体" w:hint="eastAsia"/>
          <w:color w:val="333333"/>
          <w:kern w:val="0"/>
          <w:sz w:val="28"/>
          <w:szCs w:val="15"/>
          <w:shd w:val="clear" w:color="auto" w:fill="FFFFFF"/>
        </w:rPr>
        <w:t>医院始终把保障儿童身心健康放在高质量发展的核心位置，着力提升医疗卫生服务能力、改善医疗服务质量。坚持以推动医院高质量发展为目标，不断提升医院管理水平。</w:t>
      </w:r>
    </w:p>
    <w:p w:rsidR="00782B33" w:rsidRDefault="00E77284">
      <w:pPr>
        <w:autoSpaceDE w:val="0"/>
        <w:autoSpaceDN w:val="0"/>
        <w:adjustRightInd w:val="0"/>
        <w:ind w:firstLineChars="200" w:firstLine="560"/>
        <w:jc w:val="left"/>
        <w:rPr>
          <w:rFonts w:ascii="宋体" w:eastAsia="宋体" w:hAnsi="宋体" w:cs="宋体"/>
          <w:color w:val="333333"/>
          <w:kern w:val="0"/>
          <w:sz w:val="28"/>
          <w:szCs w:val="15"/>
          <w:shd w:val="clear" w:color="auto" w:fill="FFFFFF"/>
        </w:rPr>
      </w:pPr>
      <w:r>
        <w:rPr>
          <w:rFonts w:ascii="宋体" w:eastAsia="宋体" w:hAnsi="宋体" w:cs="宋体" w:hint="eastAsia"/>
          <w:color w:val="333333"/>
          <w:kern w:val="0"/>
          <w:sz w:val="28"/>
          <w:szCs w:val="15"/>
          <w:shd w:val="clear" w:color="auto" w:fill="FFFFFF"/>
        </w:rPr>
        <w:t>2024</w:t>
      </w:r>
      <w:r>
        <w:rPr>
          <w:rFonts w:ascii="宋体" w:eastAsia="宋体" w:hAnsi="宋体" w:cs="宋体" w:hint="eastAsia"/>
          <w:color w:val="333333"/>
          <w:kern w:val="0"/>
          <w:sz w:val="28"/>
          <w:szCs w:val="15"/>
          <w:shd w:val="clear" w:color="auto" w:fill="FFFFFF"/>
        </w:rPr>
        <w:t>年，医院整体运营效能有效提升，通过加强全面预算管理和成本控制，推进运营助理工作并及时与科室沟通反馈，不断提升临床运营管理效能。持续调整、完善包括医疗质量、学科发展、运行效率和</w:t>
      </w:r>
      <w:r>
        <w:rPr>
          <w:rFonts w:ascii="宋体" w:eastAsia="宋体" w:hAnsi="宋体" w:cs="宋体" w:hint="eastAsia"/>
          <w:color w:val="333333"/>
          <w:kern w:val="0"/>
          <w:sz w:val="28"/>
          <w:szCs w:val="15"/>
          <w:shd w:val="clear" w:color="auto" w:fill="FFFFFF"/>
        </w:rPr>
        <w:t xml:space="preserve"> DRG</w:t>
      </w:r>
      <w:r>
        <w:rPr>
          <w:rFonts w:ascii="宋体" w:eastAsia="宋体" w:hAnsi="宋体" w:cs="宋体" w:hint="eastAsia"/>
          <w:color w:val="333333"/>
          <w:kern w:val="0"/>
          <w:sz w:val="28"/>
          <w:szCs w:val="15"/>
          <w:shd w:val="clear" w:color="auto" w:fill="FFFFFF"/>
        </w:rPr>
        <w:t>运行等多维度的绩效分配体系，推进临床科室绩效分配到诊疗组，优化护理绩效分配政策。开展节能降耗专项行动，逐月逐项分析能耗情况，</w:t>
      </w:r>
      <w:r>
        <w:rPr>
          <w:rFonts w:ascii="宋体" w:eastAsia="宋体" w:hAnsi="宋体" w:cs="宋体" w:hint="eastAsia"/>
          <w:color w:val="333333"/>
          <w:kern w:val="0"/>
          <w:sz w:val="28"/>
          <w:szCs w:val="15"/>
          <w:shd w:val="clear" w:color="auto" w:fill="FFFFFF"/>
        </w:rPr>
        <w:t>2024</w:t>
      </w:r>
      <w:r>
        <w:rPr>
          <w:rFonts w:ascii="宋体" w:eastAsia="宋体" w:hAnsi="宋体" w:cs="宋体" w:hint="eastAsia"/>
          <w:color w:val="333333"/>
          <w:kern w:val="0"/>
          <w:sz w:val="28"/>
          <w:szCs w:val="15"/>
          <w:shd w:val="clear" w:color="auto" w:fill="FFFFFF"/>
        </w:rPr>
        <w:t>年万元收入能耗支出同比下降</w:t>
      </w:r>
      <w:r>
        <w:rPr>
          <w:rFonts w:ascii="宋体" w:eastAsia="宋体" w:hAnsi="宋体" w:cs="宋体" w:hint="eastAsia"/>
          <w:color w:val="333333"/>
          <w:kern w:val="0"/>
          <w:sz w:val="28"/>
          <w:szCs w:val="15"/>
          <w:shd w:val="clear" w:color="auto" w:fill="FFFFFF"/>
        </w:rPr>
        <w:t xml:space="preserve"> 8.15%</w:t>
      </w:r>
      <w:r>
        <w:rPr>
          <w:rFonts w:ascii="宋体" w:eastAsia="宋体" w:hAnsi="宋体" w:cs="宋体" w:hint="eastAsia"/>
          <w:color w:val="333333"/>
          <w:kern w:val="0"/>
          <w:sz w:val="28"/>
          <w:szCs w:val="15"/>
          <w:shd w:val="clear" w:color="auto" w:fill="FFFFFF"/>
        </w:rPr>
        <w:t>，运营成本有效降低。开展全院资产清查工作，为医院运营管理水平提升奠定重要基础。规范采购行为，编制《采购、合同管理负面清单》，制订社会代理机构服务质量评价</w:t>
      </w:r>
      <w:r>
        <w:rPr>
          <w:rFonts w:ascii="宋体" w:eastAsia="宋体" w:hAnsi="宋体" w:cs="宋体" w:hint="eastAsia"/>
          <w:color w:val="333333"/>
          <w:kern w:val="0"/>
          <w:sz w:val="28"/>
          <w:szCs w:val="15"/>
          <w:shd w:val="clear" w:color="auto" w:fill="FFFFFF"/>
        </w:rPr>
        <w:t>方法，建立合同管理系统，</w:t>
      </w:r>
      <w:r>
        <w:rPr>
          <w:rFonts w:ascii="宋体" w:eastAsia="宋体" w:hAnsi="宋体" w:cs="宋体" w:hint="eastAsia"/>
          <w:color w:val="333333"/>
          <w:kern w:val="0"/>
          <w:sz w:val="28"/>
          <w:szCs w:val="15"/>
          <w:shd w:val="clear" w:color="auto" w:fill="FFFFFF"/>
        </w:rPr>
        <w:t>65</w:t>
      </w:r>
      <w:r>
        <w:rPr>
          <w:rFonts w:ascii="宋体" w:eastAsia="宋体" w:hAnsi="宋体" w:cs="宋体" w:hint="eastAsia"/>
          <w:color w:val="333333"/>
          <w:kern w:val="0"/>
          <w:sz w:val="28"/>
          <w:szCs w:val="15"/>
          <w:shd w:val="clear" w:color="auto" w:fill="FFFFFF"/>
        </w:rPr>
        <w:t>个耗材及</w:t>
      </w:r>
      <w:r>
        <w:rPr>
          <w:rFonts w:ascii="宋体" w:eastAsia="宋体" w:hAnsi="宋体" w:cs="宋体" w:hint="eastAsia"/>
          <w:color w:val="333333"/>
          <w:kern w:val="0"/>
          <w:sz w:val="28"/>
          <w:szCs w:val="15"/>
          <w:shd w:val="clear" w:color="auto" w:fill="FFFFFF"/>
        </w:rPr>
        <w:t>140</w:t>
      </w:r>
      <w:r>
        <w:rPr>
          <w:rFonts w:ascii="宋体" w:eastAsia="宋体" w:hAnsi="宋体" w:cs="宋体" w:hint="eastAsia"/>
          <w:color w:val="333333"/>
          <w:kern w:val="0"/>
          <w:sz w:val="28"/>
          <w:szCs w:val="15"/>
          <w:shd w:val="clear" w:color="auto" w:fill="FFFFFF"/>
        </w:rPr>
        <w:t>个试剂产品采购单价分别下降</w:t>
      </w:r>
      <w:r>
        <w:rPr>
          <w:rFonts w:ascii="宋体" w:eastAsia="宋体" w:hAnsi="宋体" w:cs="宋体" w:hint="eastAsia"/>
          <w:color w:val="333333"/>
          <w:kern w:val="0"/>
          <w:sz w:val="28"/>
          <w:szCs w:val="15"/>
          <w:shd w:val="clear" w:color="auto" w:fill="FFFFFF"/>
        </w:rPr>
        <w:t>11.66%</w:t>
      </w:r>
      <w:r>
        <w:rPr>
          <w:rFonts w:ascii="宋体" w:eastAsia="宋体" w:hAnsi="宋体" w:cs="宋体" w:hint="eastAsia"/>
          <w:color w:val="333333"/>
          <w:kern w:val="0"/>
          <w:sz w:val="28"/>
          <w:szCs w:val="15"/>
          <w:shd w:val="clear" w:color="auto" w:fill="FFFFFF"/>
        </w:rPr>
        <w:t>、</w:t>
      </w:r>
      <w:r>
        <w:rPr>
          <w:rFonts w:ascii="宋体" w:eastAsia="宋体" w:hAnsi="宋体" w:cs="宋体" w:hint="eastAsia"/>
          <w:color w:val="333333"/>
          <w:kern w:val="0"/>
          <w:sz w:val="28"/>
          <w:szCs w:val="15"/>
          <w:shd w:val="clear" w:color="auto" w:fill="FFFFFF"/>
        </w:rPr>
        <w:t>12%</w:t>
      </w:r>
      <w:r>
        <w:rPr>
          <w:rFonts w:ascii="宋体" w:eastAsia="宋体" w:hAnsi="宋体" w:cs="宋体" w:hint="eastAsia"/>
          <w:color w:val="333333"/>
          <w:kern w:val="0"/>
          <w:sz w:val="28"/>
          <w:szCs w:val="15"/>
          <w:shd w:val="clear" w:color="auto" w:fill="FFFFFF"/>
        </w:rPr>
        <w:t>，进一步降低医院运营成本。</w:t>
      </w:r>
    </w:p>
    <w:p w:rsidR="00782B33" w:rsidRDefault="00E77284">
      <w:pPr>
        <w:widowControl/>
        <w:spacing w:line="560" w:lineRule="exact"/>
        <w:ind w:firstLineChars="200" w:firstLine="560"/>
        <w:jc w:val="left"/>
        <w:rPr>
          <w:rFonts w:ascii="宋体" w:eastAsia="宋体" w:hAnsi="宋体" w:cs="宋体"/>
          <w:color w:val="333333"/>
          <w:kern w:val="0"/>
          <w:sz w:val="28"/>
          <w:szCs w:val="15"/>
          <w:shd w:val="clear" w:color="auto" w:fill="FFFFFF"/>
        </w:rPr>
      </w:pPr>
      <w:r>
        <w:rPr>
          <w:rFonts w:ascii="宋体" w:eastAsia="宋体" w:hAnsi="宋体" w:cs="宋体" w:hint="eastAsia"/>
          <w:color w:val="333333"/>
          <w:kern w:val="0"/>
          <w:sz w:val="28"/>
          <w:szCs w:val="15"/>
          <w:shd w:val="clear" w:color="auto" w:fill="FFFFFF"/>
        </w:rPr>
        <w:t>健全现代医院管理制度，提升管理精细化水平。完善以国家三级公立医院绩效考核和高水平医院建设“一院一策”为基础的综合目标考核体系，加大对运营效率、</w:t>
      </w:r>
      <w:r>
        <w:rPr>
          <w:rFonts w:ascii="宋体" w:eastAsia="宋体" w:hAnsi="宋体" w:cs="宋体" w:hint="eastAsia"/>
          <w:color w:val="333333"/>
          <w:kern w:val="0"/>
          <w:sz w:val="28"/>
          <w:szCs w:val="15"/>
          <w:shd w:val="clear" w:color="auto" w:fill="FFFFFF"/>
        </w:rPr>
        <w:t>CMI</w:t>
      </w:r>
      <w:r>
        <w:rPr>
          <w:rFonts w:ascii="宋体" w:eastAsia="宋体" w:hAnsi="宋体" w:cs="宋体" w:hint="eastAsia"/>
          <w:color w:val="333333"/>
          <w:kern w:val="0"/>
          <w:sz w:val="28"/>
          <w:szCs w:val="15"/>
          <w:shd w:val="clear" w:color="auto" w:fill="FFFFFF"/>
        </w:rPr>
        <w:t>、耗占比等指标的管控力度。调整行政查房模式，梳理行政部门办事指南，进一步增强行政管理效能。</w:t>
      </w:r>
      <w:r>
        <w:rPr>
          <w:rFonts w:ascii="宋体" w:eastAsia="宋体" w:hAnsi="宋体" w:cs="宋体" w:hint="eastAsia"/>
          <w:color w:val="333333"/>
          <w:kern w:val="0"/>
          <w:sz w:val="28"/>
          <w:szCs w:val="15"/>
          <w:shd w:val="clear" w:color="auto" w:fill="FFFFFF"/>
        </w:rPr>
        <w:lastRenderedPageBreak/>
        <w:t>推进档案工作规范化建设与管理。建设收费统一对账平台，实现所有支付溯源。正式上线耗材</w:t>
      </w:r>
      <w:r>
        <w:rPr>
          <w:rFonts w:ascii="宋体" w:eastAsia="宋体" w:hAnsi="宋体" w:cs="宋体" w:hint="eastAsia"/>
          <w:color w:val="333333"/>
          <w:kern w:val="0"/>
          <w:sz w:val="28"/>
          <w:szCs w:val="15"/>
          <w:shd w:val="clear" w:color="auto" w:fill="FFFFFF"/>
        </w:rPr>
        <w:t xml:space="preserve"> SPD </w:t>
      </w:r>
      <w:r>
        <w:rPr>
          <w:rFonts w:ascii="宋体" w:eastAsia="宋体" w:hAnsi="宋体" w:cs="宋体" w:hint="eastAsia"/>
          <w:color w:val="333333"/>
          <w:kern w:val="0"/>
          <w:sz w:val="28"/>
          <w:szCs w:val="15"/>
          <w:shd w:val="clear" w:color="auto" w:fill="FFFFFF"/>
        </w:rPr>
        <w:t>物资管理系统，与</w:t>
      </w:r>
      <w:r>
        <w:rPr>
          <w:rFonts w:ascii="宋体" w:eastAsia="宋体" w:hAnsi="宋体" w:cs="宋体" w:hint="eastAsia"/>
          <w:color w:val="333333"/>
          <w:kern w:val="0"/>
          <w:sz w:val="28"/>
          <w:szCs w:val="15"/>
          <w:shd w:val="clear" w:color="auto" w:fill="FFFFFF"/>
        </w:rPr>
        <w:t xml:space="preserve"> HIS</w:t>
      </w:r>
      <w:r>
        <w:rPr>
          <w:rFonts w:ascii="宋体" w:eastAsia="宋体" w:hAnsi="宋体" w:cs="宋体" w:hint="eastAsia"/>
          <w:color w:val="333333"/>
          <w:kern w:val="0"/>
          <w:sz w:val="28"/>
          <w:szCs w:val="15"/>
          <w:shd w:val="clear" w:color="auto" w:fill="FFFFFF"/>
        </w:rPr>
        <w:t>系统成功对接。组织院内外采购谈判（询价）</w:t>
      </w:r>
      <w:r>
        <w:rPr>
          <w:rFonts w:ascii="宋体" w:eastAsia="宋体" w:hAnsi="宋体" w:cs="宋体" w:hint="eastAsia"/>
          <w:color w:val="333333"/>
          <w:kern w:val="0"/>
          <w:sz w:val="28"/>
          <w:szCs w:val="15"/>
          <w:shd w:val="clear" w:color="auto" w:fill="FFFFFF"/>
        </w:rPr>
        <w:t>5</w:t>
      </w:r>
      <w:r>
        <w:rPr>
          <w:rFonts w:ascii="宋体" w:eastAsia="宋体" w:hAnsi="宋体" w:cs="宋体" w:hint="eastAsia"/>
          <w:color w:val="333333"/>
          <w:kern w:val="0"/>
          <w:sz w:val="28"/>
          <w:szCs w:val="15"/>
          <w:shd w:val="clear" w:color="auto" w:fill="FFFFFF"/>
        </w:rPr>
        <w:t>32</w:t>
      </w:r>
      <w:r>
        <w:rPr>
          <w:rFonts w:ascii="宋体" w:eastAsia="宋体" w:hAnsi="宋体" w:cs="宋体" w:hint="eastAsia"/>
          <w:color w:val="333333"/>
          <w:kern w:val="0"/>
          <w:sz w:val="28"/>
          <w:szCs w:val="15"/>
          <w:shd w:val="clear" w:color="auto" w:fill="FFFFFF"/>
        </w:rPr>
        <w:t>场，完成</w:t>
      </w:r>
      <w:r>
        <w:rPr>
          <w:rFonts w:ascii="宋体" w:eastAsia="宋体" w:hAnsi="宋体" w:cs="宋体" w:hint="eastAsia"/>
          <w:color w:val="333333"/>
          <w:kern w:val="0"/>
          <w:sz w:val="28"/>
          <w:szCs w:val="15"/>
          <w:shd w:val="clear" w:color="auto" w:fill="FFFFFF"/>
        </w:rPr>
        <w:t xml:space="preserve"> 5</w:t>
      </w:r>
      <w:r>
        <w:rPr>
          <w:rFonts w:ascii="宋体" w:eastAsia="宋体" w:hAnsi="宋体" w:cs="宋体" w:hint="eastAsia"/>
          <w:color w:val="333333"/>
          <w:kern w:val="0"/>
          <w:sz w:val="28"/>
          <w:szCs w:val="15"/>
          <w:shd w:val="clear" w:color="auto" w:fill="FFFFFF"/>
        </w:rPr>
        <w:t>亿余元的各类物资采购工作。有序推进河西院区二期工程项目建设以及广州路院区环境整治美化工程、局部功能改造调整、地下停车场启用等基建工作。</w:t>
      </w:r>
    </w:p>
    <w:p w:rsidR="00782B33" w:rsidRDefault="00E77284">
      <w:pPr>
        <w:widowControl/>
        <w:spacing w:line="560" w:lineRule="exact"/>
        <w:ind w:firstLineChars="200" w:firstLine="640"/>
        <w:jc w:val="left"/>
        <w:rPr>
          <w:rFonts w:ascii="宋体" w:eastAsia="宋体" w:hAnsi="宋体" w:cs="宋体"/>
          <w:color w:val="333333"/>
          <w:kern w:val="0"/>
          <w:sz w:val="28"/>
          <w:szCs w:val="15"/>
          <w:shd w:val="clear" w:color="auto" w:fill="FFFFFF"/>
        </w:rPr>
      </w:pPr>
      <w:r>
        <w:rPr>
          <w:rFonts w:ascii="黑体" w:eastAsia="黑体" w:hAnsi="黑体" w:cs="宋体" w:hint="eastAsia"/>
          <w:color w:val="000000"/>
          <w:kern w:val="0"/>
          <w:sz w:val="32"/>
          <w:szCs w:val="32"/>
        </w:rPr>
        <w:t>四、存在问题及原因分析</w:t>
      </w:r>
    </w:p>
    <w:p w:rsidR="00782B33" w:rsidRDefault="00E77284">
      <w:pPr>
        <w:spacing w:line="560" w:lineRule="exact"/>
        <w:ind w:firstLineChars="200" w:firstLine="560"/>
        <w:rPr>
          <w:rFonts w:ascii="宋体" w:eastAsia="宋体" w:hAnsi="宋体" w:cs="宋体"/>
          <w:color w:val="333333"/>
          <w:sz w:val="28"/>
          <w:szCs w:val="15"/>
          <w:shd w:val="clear" w:color="auto" w:fill="FFFFFF"/>
        </w:rPr>
      </w:pPr>
      <w:r>
        <w:rPr>
          <w:rFonts w:ascii="宋体" w:eastAsia="宋体" w:hAnsi="宋体" w:cs="宋体" w:hint="eastAsia"/>
          <w:color w:val="333333"/>
          <w:sz w:val="28"/>
          <w:szCs w:val="15"/>
          <w:shd w:val="clear" w:color="auto" w:fill="FFFFFF"/>
        </w:rPr>
        <w:t>作为儿童专科医院，运营面临多方面的挑战。医疗资源供需矛盾突出，如就诊压力大，季节性流行病（如甲流）导致门诊量激增，夜门诊虽缓解部分压力，但医生工作强度仍然较高，平均每位医生一晚接诊</w:t>
      </w:r>
      <w:r>
        <w:rPr>
          <w:rFonts w:ascii="宋体" w:eastAsia="宋体" w:hAnsi="宋体" w:cs="宋体" w:hint="eastAsia"/>
          <w:color w:val="333333"/>
          <w:sz w:val="28"/>
          <w:szCs w:val="15"/>
          <w:shd w:val="clear" w:color="auto" w:fill="FFFFFF"/>
        </w:rPr>
        <w:t>50</w:t>
      </w:r>
      <w:r>
        <w:rPr>
          <w:rFonts w:ascii="宋体" w:eastAsia="宋体" w:hAnsi="宋体" w:cs="宋体" w:hint="eastAsia"/>
          <w:color w:val="333333"/>
          <w:sz w:val="28"/>
          <w:szCs w:val="15"/>
          <w:shd w:val="clear" w:color="auto" w:fill="FFFFFF"/>
        </w:rPr>
        <w:t>多名患儿。医院床位紧张，住院需求大，部分患儿需等待较长时间才能入院。医疗服务定价“成人化”，儿童诊疗成本高于成人（如</w:t>
      </w:r>
      <w:r>
        <w:rPr>
          <w:rFonts w:ascii="宋体" w:eastAsia="宋体" w:hAnsi="宋体" w:cs="宋体" w:hint="eastAsia"/>
          <w:color w:val="333333"/>
          <w:sz w:val="28"/>
          <w:szCs w:val="15"/>
          <w:shd w:val="clear" w:color="auto" w:fill="FFFFFF"/>
        </w:rPr>
        <w:t>B</w:t>
      </w:r>
      <w:r>
        <w:rPr>
          <w:rFonts w:ascii="宋体" w:eastAsia="宋体" w:hAnsi="宋体" w:cs="宋体" w:hint="eastAsia"/>
          <w:color w:val="333333"/>
          <w:sz w:val="28"/>
          <w:szCs w:val="15"/>
          <w:shd w:val="clear" w:color="auto" w:fill="FFFFFF"/>
        </w:rPr>
        <w:t>超检查耗时更长、耗材更多），但收费</w:t>
      </w:r>
      <w:r>
        <w:rPr>
          <w:rFonts w:ascii="宋体" w:eastAsia="宋体" w:hAnsi="宋体" w:cs="宋体" w:hint="eastAsia"/>
          <w:color w:val="333333"/>
          <w:sz w:val="28"/>
          <w:szCs w:val="15"/>
          <w:shd w:val="clear" w:color="auto" w:fill="FFFFFF"/>
        </w:rPr>
        <w:t>标准未差异化，导致医院收入难以覆盖成本。智慧医院建设待加强，电子病历、远程会诊等信息化投入需进一步优化，以提升管理效率。</w:t>
      </w:r>
    </w:p>
    <w:p w:rsidR="00782B33" w:rsidRDefault="00E77284">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五、有关建议</w:t>
      </w:r>
    </w:p>
    <w:p w:rsidR="00782B33" w:rsidRDefault="00E77284">
      <w:pPr>
        <w:spacing w:line="560" w:lineRule="exact"/>
        <w:ind w:firstLineChars="200" w:firstLine="560"/>
        <w:rPr>
          <w:rFonts w:ascii="宋体" w:eastAsia="宋体" w:hAnsi="宋体" w:cs="宋体"/>
          <w:color w:val="333333"/>
          <w:sz w:val="28"/>
          <w:szCs w:val="15"/>
          <w:shd w:val="clear" w:color="auto" w:fill="FFFFFF"/>
        </w:rPr>
      </w:pPr>
      <w:r>
        <w:rPr>
          <w:rFonts w:ascii="宋体" w:eastAsia="宋体" w:hAnsi="宋体" w:cs="宋体" w:hint="eastAsia"/>
          <w:color w:val="333333"/>
          <w:sz w:val="28"/>
          <w:szCs w:val="15"/>
          <w:shd w:val="clear" w:color="auto" w:fill="FFFFFF"/>
        </w:rPr>
        <w:t>建议加强智慧医院建设，升级预约系统，实现全平台数据互通，减少违约率。完善儿童专科医疗服务项目，加快儿科新增医疗服务项目的申报及审核，设立单独通道，组织相关专业的儿科专家审核，促进新增项目的立项，弥补新项目开展带来的各项成本，并在定价时考虑儿科医务人员工作量大、医疗风险大，医疗服务成本高的特点。优化财政补偿机制，推动儿童医疗服务价格改革，提高财政专项补助比例。增加财政对公立医院政策性亏损的弥补有助于减轻医院的经济负担，可以避免因长期亏损导致的医院趋利性增强，使医院能够将更多的精力投入提升医疗服务技术，提高服务</w:t>
      </w:r>
      <w:r>
        <w:rPr>
          <w:rFonts w:ascii="宋体" w:eastAsia="宋体" w:hAnsi="宋体" w:cs="宋体" w:hint="eastAsia"/>
          <w:color w:val="333333"/>
          <w:sz w:val="28"/>
          <w:szCs w:val="15"/>
          <w:shd w:val="clear" w:color="auto" w:fill="FFFFFF"/>
        </w:rPr>
        <w:t>水平，为人民群众提供高质</w:t>
      </w:r>
      <w:r>
        <w:rPr>
          <w:rFonts w:ascii="宋体" w:eastAsia="宋体" w:hAnsi="宋体" w:cs="宋体" w:hint="eastAsia"/>
          <w:color w:val="333333"/>
          <w:sz w:val="28"/>
          <w:szCs w:val="15"/>
          <w:shd w:val="clear" w:color="auto" w:fill="FFFFFF"/>
        </w:rPr>
        <w:lastRenderedPageBreak/>
        <w:t>量的医疗服务。</w:t>
      </w:r>
    </w:p>
    <w:p w:rsidR="00782B33" w:rsidRDefault="00E77284">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六、评价工作开展情况及其他需说明的情况</w:t>
      </w:r>
    </w:p>
    <w:p w:rsidR="00782B33" w:rsidRDefault="00E77284">
      <w:pPr>
        <w:spacing w:line="560" w:lineRule="exact"/>
        <w:ind w:firstLineChars="200" w:firstLine="560"/>
        <w:rPr>
          <w:rFonts w:ascii="宋体" w:eastAsia="宋体" w:hAnsi="宋体" w:cs="宋体"/>
          <w:color w:val="333333"/>
          <w:sz w:val="28"/>
          <w:szCs w:val="15"/>
          <w:shd w:val="clear" w:color="auto" w:fill="FFFFFF"/>
        </w:rPr>
      </w:pPr>
      <w:r>
        <w:rPr>
          <w:rFonts w:ascii="宋体" w:eastAsia="宋体" w:hAnsi="宋体" w:cs="宋体" w:hint="eastAsia"/>
          <w:color w:val="333333"/>
          <w:sz w:val="28"/>
          <w:szCs w:val="15"/>
          <w:shd w:val="clear" w:color="auto" w:fill="FFFFFF"/>
        </w:rPr>
        <w:t>无</w:t>
      </w:r>
    </w:p>
    <w:p w:rsidR="00782B33" w:rsidRDefault="00782B33">
      <w:pPr>
        <w:spacing w:line="560" w:lineRule="exact"/>
        <w:ind w:firstLineChars="200" w:firstLine="640"/>
        <w:rPr>
          <w:rFonts w:ascii="黑体" w:eastAsia="黑体" w:hAnsi="黑体" w:cs="宋体"/>
          <w:color w:val="000000"/>
          <w:kern w:val="0"/>
          <w:sz w:val="32"/>
          <w:szCs w:val="32"/>
        </w:rPr>
      </w:pPr>
    </w:p>
    <w:p w:rsidR="00782B33" w:rsidRDefault="00782B33">
      <w:pPr>
        <w:spacing w:line="560" w:lineRule="exact"/>
        <w:ind w:firstLineChars="200" w:firstLine="640"/>
        <w:rPr>
          <w:rFonts w:ascii="黑体" w:eastAsia="黑体" w:hAnsi="黑体" w:cs="宋体"/>
          <w:color w:val="000000"/>
          <w:kern w:val="0"/>
          <w:sz w:val="32"/>
          <w:szCs w:val="32"/>
        </w:rPr>
      </w:pPr>
    </w:p>
    <w:p w:rsidR="00782B33" w:rsidRDefault="00782B33">
      <w:pPr>
        <w:spacing w:line="560" w:lineRule="exact"/>
        <w:ind w:firstLineChars="200" w:firstLine="640"/>
        <w:rPr>
          <w:rFonts w:ascii="黑体" w:eastAsia="黑体" w:hAnsi="黑体" w:cs="宋体"/>
          <w:color w:val="000000"/>
          <w:kern w:val="0"/>
          <w:sz w:val="32"/>
          <w:szCs w:val="32"/>
        </w:rPr>
      </w:pPr>
    </w:p>
    <w:p w:rsidR="00782B33" w:rsidRDefault="00782B33">
      <w:pPr>
        <w:spacing w:line="560" w:lineRule="exact"/>
        <w:ind w:firstLineChars="200" w:firstLine="640"/>
        <w:rPr>
          <w:rFonts w:ascii="黑体" w:eastAsia="黑体" w:hAnsi="黑体" w:cs="宋体"/>
          <w:color w:val="000000"/>
          <w:kern w:val="0"/>
          <w:sz w:val="32"/>
          <w:szCs w:val="32"/>
        </w:rPr>
      </w:pPr>
    </w:p>
    <w:p w:rsidR="00782B33" w:rsidRDefault="00782B33">
      <w:pPr>
        <w:spacing w:line="560" w:lineRule="exact"/>
        <w:ind w:firstLineChars="200" w:firstLine="640"/>
        <w:rPr>
          <w:rFonts w:ascii="黑体" w:eastAsia="黑体" w:hAnsi="黑体" w:cs="宋体"/>
          <w:color w:val="000000"/>
          <w:kern w:val="0"/>
          <w:sz w:val="32"/>
          <w:szCs w:val="32"/>
        </w:rPr>
      </w:pPr>
    </w:p>
    <w:p w:rsidR="00782B33" w:rsidRDefault="00782B33">
      <w:pPr>
        <w:spacing w:line="560" w:lineRule="exact"/>
        <w:ind w:firstLineChars="200" w:firstLine="640"/>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782B33">
      <w:pPr>
        <w:spacing w:line="560" w:lineRule="exact"/>
        <w:rPr>
          <w:rFonts w:ascii="黑体" w:eastAsia="黑体" w:hAnsi="黑体" w:cs="宋体"/>
          <w:color w:val="000000"/>
          <w:kern w:val="0"/>
          <w:sz w:val="32"/>
          <w:szCs w:val="32"/>
        </w:rPr>
      </w:pPr>
    </w:p>
    <w:p w:rsidR="00782B33" w:rsidRDefault="00E77284">
      <w:pPr>
        <w:widowControl/>
        <w:jc w:val="center"/>
        <w:rPr>
          <w:rFonts w:ascii="方正小标宋简体" w:eastAsia="方正小标宋简体" w:hAnsi="FZXBSK--GBK1-0" w:cs="宋体"/>
          <w:color w:val="000000"/>
          <w:kern w:val="0"/>
          <w:sz w:val="36"/>
          <w:szCs w:val="36"/>
        </w:rPr>
      </w:pPr>
      <w:r>
        <w:rPr>
          <w:rFonts w:ascii="方正小标宋简体" w:eastAsia="方正小标宋简体" w:hAnsi="FZXBSK--GBK1-0" w:cs="宋体" w:hint="eastAsia"/>
          <w:color w:val="000000"/>
          <w:kern w:val="0"/>
          <w:sz w:val="36"/>
          <w:szCs w:val="36"/>
        </w:rPr>
        <w:t>项目绩效评价指标体系得分情况</w:t>
      </w:r>
    </w:p>
    <w:tbl>
      <w:tblPr>
        <w:tblW w:w="5303" w:type="pct"/>
        <w:tblLook w:val="04A0"/>
      </w:tblPr>
      <w:tblGrid>
        <w:gridCol w:w="735"/>
        <w:gridCol w:w="512"/>
        <w:gridCol w:w="781"/>
        <w:gridCol w:w="2682"/>
        <w:gridCol w:w="1352"/>
        <w:gridCol w:w="1417"/>
        <w:gridCol w:w="709"/>
        <w:gridCol w:w="850"/>
      </w:tblGrid>
      <w:tr w:rsidR="00782B33">
        <w:trPr>
          <w:trHeight w:val="702"/>
        </w:trPr>
        <w:tc>
          <w:tcPr>
            <w:tcW w:w="4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绩</w:t>
            </w:r>
          </w:p>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效</w:t>
            </w:r>
          </w:p>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指</w:t>
            </w:r>
          </w:p>
          <w:p w:rsidR="00782B33" w:rsidRDefault="00E772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标</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一级指标</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二级指标</w:t>
            </w:r>
          </w:p>
        </w:tc>
        <w:tc>
          <w:tcPr>
            <w:tcW w:w="1484" w:type="pct"/>
            <w:tcBorders>
              <w:top w:val="single" w:sz="4" w:space="0" w:color="000000"/>
              <w:left w:val="nil"/>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三级指标</w:t>
            </w:r>
          </w:p>
        </w:tc>
        <w:tc>
          <w:tcPr>
            <w:tcW w:w="748" w:type="pct"/>
            <w:tcBorders>
              <w:top w:val="single" w:sz="4" w:space="0" w:color="000000"/>
              <w:left w:val="single" w:sz="4" w:space="0" w:color="000000"/>
              <w:bottom w:val="single" w:sz="4" w:space="0" w:color="000000"/>
              <w:right w:val="nil"/>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指标</w:t>
            </w:r>
          </w:p>
          <w:p w:rsidR="00782B33" w:rsidRDefault="00E772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目标值</w:t>
            </w:r>
          </w:p>
        </w:tc>
        <w:tc>
          <w:tcPr>
            <w:tcW w:w="784" w:type="pct"/>
            <w:tcBorders>
              <w:top w:val="single" w:sz="4" w:space="0" w:color="000000"/>
              <w:left w:val="single" w:sz="4" w:space="0" w:color="000000"/>
              <w:bottom w:val="single" w:sz="4" w:space="0" w:color="000000"/>
              <w:right w:val="nil"/>
            </w:tcBorders>
            <w:shd w:val="clear" w:color="auto" w:fill="auto"/>
            <w:vAlign w:val="center"/>
          </w:tcPr>
          <w:p w:rsidR="00782B33" w:rsidRDefault="00E772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全年实际完成值</w:t>
            </w:r>
          </w:p>
        </w:tc>
        <w:tc>
          <w:tcPr>
            <w:tcW w:w="392" w:type="pct"/>
            <w:tcBorders>
              <w:top w:val="single" w:sz="4" w:space="0" w:color="000000"/>
              <w:left w:val="single" w:sz="4" w:space="0" w:color="000000"/>
              <w:bottom w:val="single" w:sz="4" w:space="0" w:color="000000"/>
              <w:right w:val="nil"/>
            </w:tcBorders>
            <w:shd w:val="clear" w:color="auto" w:fill="auto"/>
            <w:vAlign w:val="center"/>
          </w:tcPr>
          <w:p w:rsidR="00782B33" w:rsidRDefault="00E772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指标分值</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实际得分</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决策指</w:t>
            </w:r>
          </w:p>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w:t>
            </w:r>
          </w:p>
        </w:tc>
        <w:tc>
          <w:tcPr>
            <w:tcW w:w="432"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项目立项</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立项依据充分性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充分</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充分</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432" w:type="pct"/>
            <w:vMerge/>
            <w:tcBorders>
              <w:left w:val="single" w:sz="4" w:space="0" w:color="000000"/>
              <w:bottom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立项程序规范性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规范</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规范</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432"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绩效目标</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绩效目标合理性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合理</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合理</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432" w:type="pct"/>
            <w:vMerge/>
            <w:tcBorders>
              <w:left w:val="single" w:sz="4" w:space="0" w:color="000000"/>
              <w:bottom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绩效指标明确性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明确</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明确</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432"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资金投入</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预算编制科学性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科学</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科学</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bottom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432" w:type="pct"/>
            <w:vMerge/>
            <w:tcBorders>
              <w:left w:val="single" w:sz="4" w:space="0" w:color="000000"/>
              <w:bottom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资金分配合理性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合理</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合理</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过程指</w:t>
            </w:r>
          </w:p>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w:t>
            </w:r>
          </w:p>
        </w:tc>
        <w:tc>
          <w:tcPr>
            <w:tcW w:w="432"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资金管理</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资金到位率</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100%</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100%</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432" w:type="pct"/>
            <w:vMerge/>
            <w:tcBorders>
              <w:left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预算执行率</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w:t>
            </w:r>
            <w:r>
              <w:rPr>
                <w:rFonts w:hint="eastAsia"/>
                <w:color w:val="000000"/>
                <w:sz w:val="18"/>
                <w:szCs w:val="18"/>
              </w:rPr>
              <w:t>100%</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01450">
            <w:pPr>
              <w:jc w:val="center"/>
              <w:rPr>
                <w:rFonts w:ascii="宋体" w:eastAsia="宋体" w:hAnsi="宋体" w:cs="宋体"/>
                <w:color w:val="000000"/>
                <w:sz w:val="18"/>
                <w:szCs w:val="18"/>
              </w:rPr>
            </w:pPr>
            <w:r>
              <w:rPr>
                <w:rFonts w:hint="eastAsia"/>
                <w:color w:val="000000"/>
                <w:sz w:val="18"/>
                <w:szCs w:val="18"/>
              </w:rPr>
              <w:t>97.96</w:t>
            </w:r>
            <w:r w:rsidR="00E77284">
              <w:rPr>
                <w:rFonts w:hint="eastAsia"/>
                <w:color w:val="000000"/>
                <w:sz w:val="18"/>
                <w:szCs w:val="18"/>
              </w:rPr>
              <w:t>%</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bookmarkStart w:id="0" w:name="_GoBack"/>
            <w:r>
              <w:rPr>
                <w:rFonts w:ascii="宋体" w:eastAsia="宋体" w:hAnsi="宋体" w:cs="宋体" w:hint="eastAsia"/>
                <w:color w:val="000000"/>
                <w:kern w:val="0"/>
                <w:sz w:val="24"/>
                <w:szCs w:val="24"/>
              </w:rPr>
              <w:t>2</w:t>
            </w:r>
            <w:bookmarkEnd w:id="0"/>
            <w:r w:rsidR="00E01450">
              <w:rPr>
                <w:rFonts w:ascii="宋体" w:eastAsia="宋体" w:hAnsi="宋体" w:cs="宋体" w:hint="eastAsia"/>
                <w:color w:val="000000"/>
                <w:kern w:val="0"/>
                <w:sz w:val="24"/>
                <w:szCs w:val="24"/>
              </w:rPr>
              <w:t>.94</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432" w:type="pct"/>
            <w:vMerge/>
            <w:tcBorders>
              <w:left w:val="single" w:sz="4" w:space="0" w:color="000000"/>
              <w:bottom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资金使用合规性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合规</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合规</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432"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组织实施</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管理制度健全性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健全</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健全</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bottom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432" w:type="pct"/>
            <w:vMerge/>
            <w:tcBorders>
              <w:left w:val="single" w:sz="4" w:space="0" w:color="000000"/>
              <w:bottom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制度执行有效性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有效</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有效</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产</w:t>
            </w:r>
          </w:p>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出</w:t>
            </w:r>
          </w:p>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指</w:t>
            </w:r>
          </w:p>
          <w:p w:rsidR="00782B33" w:rsidRDefault="00E772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标</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数量指标</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政策补助补贴对象数量</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w:t>
            </w:r>
            <w:r>
              <w:rPr>
                <w:rFonts w:hint="eastAsia"/>
                <w:color w:val="000000"/>
                <w:sz w:val="18"/>
                <w:szCs w:val="18"/>
              </w:rPr>
              <w:t>1</w:t>
            </w:r>
            <w:r>
              <w:rPr>
                <w:rFonts w:hint="eastAsia"/>
                <w:color w:val="000000"/>
                <w:sz w:val="18"/>
                <w:szCs w:val="18"/>
              </w:rPr>
              <w:t>个</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w:t>
            </w:r>
            <w:r>
              <w:rPr>
                <w:rFonts w:hint="eastAsia"/>
                <w:color w:val="000000"/>
                <w:sz w:val="18"/>
                <w:szCs w:val="18"/>
              </w:rPr>
              <w:t>1</w:t>
            </w:r>
            <w:r>
              <w:rPr>
                <w:rFonts w:hint="eastAsia"/>
                <w:color w:val="000000"/>
                <w:sz w:val="18"/>
                <w:szCs w:val="18"/>
              </w:rPr>
              <w:t>个</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bottom w:val="single" w:sz="4" w:space="0" w:color="auto"/>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432"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质量指标</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补助补贴资金兑现流程合规性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合规</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合规</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bottom w:val="single" w:sz="4" w:space="0" w:color="auto"/>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432" w:type="pct"/>
            <w:vMerge/>
            <w:tcBorders>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18"/>
                <w:szCs w:val="18"/>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补助补贴资金支出合规性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合规</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合规</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bottom w:val="single" w:sz="4" w:space="0" w:color="auto"/>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432"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时效指标</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资金支出时效性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及时</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及时</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bottom w:val="single" w:sz="4" w:space="0" w:color="auto"/>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432" w:type="pct"/>
            <w:vMerge/>
            <w:tcBorders>
              <w:left w:val="single" w:sz="4" w:space="0" w:color="000000"/>
              <w:right w:val="single" w:sz="4" w:space="0" w:color="000000"/>
            </w:tcBorders>
            <w:shd w:val="clear" w:color="auto" w:fill="auto"/>
            <w:vAlign w:val="center"/>
          </w:tcPr>
          <w:p w:rsidR="00782B33" w:rsidRDefault="00782B33">
            <w:pPr>
              <w:jc w:val="center"/>
              <w:textAlignment w:val="center"/>
              <w:rPr>
                <w:rFonts w:ascii="宋体" w:eastAsia="宋体" w:hAnsi="宋体" w:cs="宋体"/>
                <w:color w:val="000000"/>
                <w:kern w:val="0"/>
                <w:sz w:val="24"/>
                <w:szCs w:val="24"/>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补助补贴资金兑现及时性</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及时</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及时</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val="restart"/>
            <w:tcBorders>
              <w:top w:val="single" w:sz="4" w:space="0" w:color="auto"/>
              <w:left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24"/>
                <w:szCs w:val="24"/>
              </w:rPr>
            </w:pPr>
            <w:r>
              <w:rPr>
                <w:rFonts w:ascii="宋体" w:eastAsia="宋体" w:hAnsi="宋体" w:cs="宋体" w:hint="eastAsia"/>
                <w:color w:val="000000"/>
                <w:sz w:val="24"/>
                <w:szCs w:val="24"/>
              </w:rPr>
              <w:t>效益指标</w:t>
            </w:r>
          </w:p>
        </w:tc>
        <w:tc>
          <w:tcPr>
            <w:tcW w:w="432"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经济效益</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对撬动社会资金、发挥财政资金杠杆作用的影响程度</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较高</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较高</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432" w:type="pct"/>
            <w:vMerge/>
            <w:tcBorders>
              <w:left w:val="single" w:sz="4" w:space="0" w:color="000000"/>
              <w:right w:val="single" w:sz="4" w:space="0" w:color="000000"/>
            </w:tcBorders>
            <w:shd w:val="clear" w:color="auto" w:fill="auto"/>
            <w:vAlign w:val="center"/>
          </w:tcPr>
          <w:p w:rsidR="00782B33" w:rsidRDefault="00782B33">
            <w:pPr>
              <w:jc w:val="center"/>
              <w:textAlignment w:val="center"/>
              <w:rPr>
                <w:rFonts w:ascii="宋体" w:eastAsia="宋体" w:hAnsi="宋体" w:cs="宋体"/>
                <w:color w:val="000000"/>
                <w:kern w:val="0"/>
                <w:sz w:val="24"/>
                <w:szCs w:val="24"/>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对减轻补助补贴对象经济负担的改善或影响程度</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较高</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较高</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432"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社会效益指标</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对提高群众生活水平、促进和谐社会建设的改善或提升强度</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较高</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较高</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432" w:type="pct"/>
            <w:vMerge/>
            <w:tcBorders>
              <w:left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对引导行业发展的影响程度</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较高</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较高</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432" w:type="pct"/>
            <w:vMerge/>
            <w:tcBorders>
              <w:left w:val="single" w:sz="4" w:space="0" w:color="000000"/>
              <w:bottom w:val="single" w:sz="4" w:space="0" w:color="000000"/>
              <w:right w:val="single" w:sz="4" w:space="0" w:color="000000"/>
            </w:tcBorders>
            <w:shd w:val="clear" w:color="auto" w:fill="auto"/>
            <w:vAlign w:val="center"/>
          </w:tcPr>
          <w:p w:rsidR="00782B33" w:rsidRDefault="00782B33">
            <w:pPr>
              <w:widowControl/>
              <w:jc w:val="center"/>
              <w:textAlignment w:val="center"/>
              <w:rPr>
                <w:rFonts w:ascii="宋体" w:eastAsia="宋体" w:hAnsi="宋体" w:cs="宋体"/>
                <w:color w:val="000000"/>
                <w:kern w:val="0"/>
                <w:sz w:val="24"/>
                <w:szCs w:val="24"/>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对党委政府政策的贯彻，保障人民利益的影响程度</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较高</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较高</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782B33">
        <w:trPr>
          <w:trHeight w:val="896"/>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432" w:type="pct"/>
            <w:vMerge w:val="restart"/>
            <w:tcBorders>
              <w:top w:val="single" w:sz="4" w:space="0" w:color="000000"/>
              <w:left w:val="single" w:sz="4" w:space="0" w:color="000000"/>
              <w:right w:val="single" w:sz="4" w:space="0" w:color="000000"/>
            </w:tcBorders>
            <w:shd w:val="clear" w:color="auto" w:fill="auto"/>
            <w:vAlign w:val="center"/>
          </w:tcPr>
          <w:p w:rsidR="00782B33" w:rsidRDefault="00E77284">
            <w:pPr>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可持续影响指标</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健全的补助补贴制度，为政策执行提供长期保障</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较高</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较高</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r>
      <w:tr w:rsidR="00782B33">
        <w:trPr>
          <w:trHeight w:val="834"/>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432" w:type="pct"/>
            <w:vMerge/>
            <w:tcBorders>
              <w:left w:val="single" w:sz="4" w:space="0" w:color="000000"/>
              <w:bottom w:val="single" w:sz="4" w:space="0" w:color="000000"/>
              <w:right w:val="single" w:sz="4" w:space="0" w:color="000000"/>
            </w:tcBorders>
            <w:shd w:val="clear" w:color="auto" w:fill="auto"/>
            <w:vAlign w:val="center"/>
          </w:tcPr>
          <w:p w:rsidR="00782B33" w:rsidRDefault="00782B33">
            <w:pPr>
              <w:jc w:val="center"/>
              <w:textAlignment w:val="center"/>
              <w:rPr>
                <w:rFonts w:ascii="宋体" w:eastAsia="宋体" w:hAnsi="宋体" w:cs="宋体"/>
                <w:color w:val="000000"/>
                <w:kern w:val="0"/>
                <w:sz w:val="24"/>
                <w:szCs w:val="24"/>
              </w:rPr>
            </w:pP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补助补贴政策为公共服务、保障人民利益提供长期保障</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较高</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较高</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782B33">
        <w:trPr>
          <w:trHeight w:val="3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val="restart"/>
            <w:tcBorders>
              <w:top w:val="single" w:sz="4" w:space="0" w:color="000000"/>
              <w:left w:val="single" w:sz="4" w:space="0" w:color="000000"/>
              <w:right w:val="single" w:sz="4" w:space="0" w:color="000000"/>
            </w:tcBorders>
            <w:shd w:val="clear" w:color="auto" w:fill="auto"/>
            <w:vAlign w:val="center"/>
          </w:tcPr>
          <w:p w:rsidR="00782B33" w:rsidRDefault="00782B33">
            <w:pPr>
              <w:jc w:val="center"/>
              <w:textAlignment w:val="center"/>
              <w:rPr>
                <w:rFonts w:ascii="宋体" w:eastAsia="宋体" w:hAnsi="宋体" w:cs="宋体"/>
                <w:color w:val="000000"/>
                <w:kern w:val="0"/>
                <w:sz w:val="24"/>
                <w:szCs w:val="24"/>
              </w:rPr>
            </w:pPr>
          </w:p>
          <w:p w:rsidR="00782B33" w:rsidRDefault="00E77284">
            <w:pPr>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满意度指标</w:t>
            </w:r>
          </w:p>
          <w:p w:rsidR="00782B33" w:rsidRDefault="00782B33">
            <w:pPr>
              <w:jc w:val="center"/>
              <w:textAlignment w:val="center"/>
              <w:rPr>
                <w:rFonts w:ascii="宋体" w:eastAsia="宋体" w:hAnsi="宋体" w:cs="宋体"/>
                <w:color w:val="000000"/>
                <w:kern w:val="0"/>
                <w:sz w:val="24"/>
                <w:szCs w:val="24"/>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服务对象</w:t>
            </w:r>
          </w:p>
          <w:p w:rsidR="00782B33" w:rsidRDefault="00E77284">
            <w:pPr>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满意度指标</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服务对象满意程度</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w:t>
            </w:r>
            <w:r>
              <w:rPr>
                <w:rFonts w:hint="eastAsia"/>
                <w:color w:val="000000"/>
                <w:sz w:val="18"/>
                <w:szCs w:val="18"/>
              </w:rPr>
              <w:t>9</w:t>
            </w:r>
            <w:r>
              <w:rPr>
                <w:rFonts w:hint="eastAsia"/>
                <w:color w:val="000000"/>
                <w:sz w:val="18"/>
                <w:szCs w:val="18"/>
              </w:rPr>
              <w:t>5</w:t>
            </w:r>
            <w:r>
              <w:rPr>
                <w:rFonts w:hint="eastAsia"/>
                <w:color w:val="000000"/>
                <w:sz w:val="18"/>
                <w:szCs w:val="18"/>
              </w:rPr>
              <w:t>%</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w:t>
            </w:r>
            <w:r>
              <w:rPr>
                <w:rFonts w:hint="eastAsia"/>
                <w:color w:val="000000"/>
                <w:sz w:val="18"/>
                <w:szCs w:val="18"/>
              </w:rPr>
              <w:t>100%</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r>
      <w:tr w:rsidR="00782B33">
        <w:trPr>
          <w:trHeight w:val="360"/>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782B33">
            <w:pPr>
              <w:jc w:val="center"/>
              <w:rPr>
                <w:rFonts w:ascii="宋体" w:eastAsia="宋体" w:hAnsi="宋体" w:cs="宋体"/>
                <w:color w:val="000000"/>
                <w:sz w:val="24"/>
                <w:szCs w:val="24"/>
              </w:rPr>
            </w:pPr>
          </w:p>
        </w:tc>
        <w:tc>
          <w:tcPr>
            <w:tcW w:w="283" w:type="pct"/>
            <w:vMerge/>
            <w:tcBorders>
              <w:left w:val="single" w:sz="4" w:space="0" w:color="000000"/>
              <w:bottom w:val="single" w:sz="4" w:space="0" w:color="000000"/>
              <w:right w:val="single" w:sz="4" w:space="0" w:color="000000"/>
            </w:tcBorders>
            <w:shd w:val="clear" w:color="auto" w:fill="auto"/>
            <w:vAlign w:val="center"/>
          </w:tcPr>
          <w:p w:rsidR="00782B33" w:rsidRDefault="00782B33">
            <w:pPr>
              <w:jc w:val="center"/>
              <w:textAlignment w:val="center"/>
              <w:rPr>
                <w:rFonts w:ascii="宋体" w:eastAsia="宋体" w:hAnsi="宋体" w:cs="宋体"/>
                <w:color w:val="000000"/>
                <w:kern w:val="0"/>
                <w:sz w:val="24"/>
                <w:szCs w:val="24"/>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服务对象</w:t>
            </w:r>
          </w:p>
          <w:p w:rsidR="00782B33" w:rsidRDefault="00E77284">
            <w:pPr>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满意度指标</w:t>
            </w:r>
          </w:p>
        </w:tc>
        <w:tc>
          <w:tcPr>
            <w:tcW w:w="1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color w:val="000000"/>
                <w:sz w:val="18"/>
                <w:szCs w:val="18"/>
              </w:rPr>
            </w:pPr>
            <w:r>
              <w:rPr>
                <w:rFonts w:hint="eastAsia"/>
                <w:color w:val="000000"/>
                <w:sz w:val="18"/>
                <w:szCs w:val="18"/>
              </w:rPr>
              <w:t>公众满意度</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w:t>
            </w:r>
            <w:r>
              <w:rPr>
                <w:rFonts w:hint="eastAsia"/>
                <w:color w:val="000000"/>
                <w:sz w:val="18"/>
                <w:szCs w:val="18"/>
              </w:rPr>
              <w:t>9</w:t>
            </w:r>
            <w:r>
              <w:rPr>
                <w:rFonts w:hint="eastAsia"/>
                <w:color w:val="000000"/>
                <w:sz w:val="18"/>
                <w:szCs w:val="18"/>
              </w:rPr>
              <w:t>5</w:t>
            </w:r>
            <w:r>
              <w:rPr>
                <w:rFonts w:hint="eastAsia"/>
                <w:color w:val="000000"/>
                <w:sz w:val="18"/>
                <w:szCs w:val="18"/>
              </w:rPr>
              <w:t>%</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jc w:val="center"/>
              <w:rPr>
                <w:rFonts w:ascii="宋体" w:eastAsia="宋体" w:hAnsi="宋体" w:cs="宋体"/>
                <w:color w:val="000000"/>
                <w:sz w:val="18"/>
                <w:szCs w:val="18"/>
              </w:rPr>
            </w:pPr>
            <w:r>
              <w:rPr>
                <w:rFonts w:hint="eastAsia"/>
                <w:color w:val="000000"/>
                <w:sz w:val="18"/>
                <w:szCs w:val="18"/>
              </w:rPr>
              <w:t>＜</w:t>
            </w:r>
            <w:r>
              <w:rPr>
                <w:rFonts w:hint="eastAsia"/>
                <w:color w:val="000000"/>
                <w:sz w:val="18"/>
                <w:szCs w:val="18"/>
              </w:rPr>
              <w:t>100%</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2B33" w:rsidRDefault="00E77284">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r>
    </w:tbl>
    <w:p w:rsidR="00782B33" w:rsidRDefault="00782B33">
      <w:pPr>
        <w:widowControl/>
        <w:rPr>
          <w:rFonts w:ascii="方正小标宋简体" w:eastAsia="方正小标宋简体" w:hAnsi="FZXBSK--GBK1-0" w:cs="宋体"/>
          <w:color w:val="000000"/>
          <w:kern w:val="0"/>
          <w:sz w:val="36"/>
          <w:szCs w:val="36"/>
        </w:rPr>
      </w:pPr>
    </w:p>
    <w:sectPr w:rsidR="00782B33" w:rsidSect="00782B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284" w:rsidRDefault="00E77284" w:rsidP="00E01450">
      <w:r>
        <w:separator/>
      </w:r>
    </w:p>
  </w:endnote>
  <w:endnote w:type="continuationSeparator" w:id="1">
    <w:p w:rsidR="00E77284" w:rsidRDefault="00E77284" w:rsidP="00E01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script"/>
    <w:pitch w:val="default"/>
    <w:sig w:usb0="00000000" w:usb1="00000000" w:usb2="00000010" w:usb3="00000000" w:csb0="00040000" w:csb1="00000000"/>
  </w:font>
  <w:font w:name="FZXBSK--GBK1-0">
    <w:altName w:val="Times New Roman"/>
    <w:charset w:val="00"/>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284" w:rsidRDefault="00E77284" w:rsidP="00E01450">
      <w:r>
        <w:separator/>
      </w:r>
    </w:p>
  </w:footnote>
  <w:footnote w:type="continuationSeparator" w:id="1">
    <w:p w:rsidR="00E77284" w:rsidRDefault="00E77284" w:rsidP="00E014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c1ZDI2ZDVmMzc0ZGZmNzVhNTAwNTZmODU5NzZhODIifQ=="/>
  </w:docVars>
  <w:rsids>
    <w:rsidRoot w:val="00382194"/>
    <w:rsid w:val="0000172A"/>
    <w:rsid w:val="000029E7"/>
    <w:rsid w:val="00036666"/>
    <w:rsid w:val="00037B26"/>
    <w:rsid w:val="0005444A"/>
    <w:rsid w:val="00060B77"/>
    <w:rsid w:val="00063E3B"/>
    <w:rsid w:val="00064B49"/>
    <w:rsid w:val="00067A39"/>
    <w:rsid w:val="000709E6"/>
    <w:rsid w:val="00080FDE"/>
    <w:rsid w:val="00097549"/>
    <w:rsid w:val="000A4E8A"/>
    <w:rsid w:val="000B023D"/>
    <w:rsid w:val="000B0467"/>
    <w:rsid w:val="000B6FA0"/>
    <w:rsid w:val="000D62FF"/>
    <w:rsid w:val="000D7E9D"/>
    <w:rsid w:val="000E65A5"/>
    <w:rsid w:val="000E6C92"/>
    <w:rsid w:val="000F2DCF"/>
    <w:rsid w:val="000F3F97"/>
    <w:rsid w:val="00100D1A"/>
    <w:rsid w:val="00107FCF"/>
    <w:rsid w:val="00113B97"/>
    <w:rsid w:val="00120B9F"/>
    <w:rsid w:val="00126393"/>
    <w:rsid w:val="00173713"/>
    <w:rsid w:val="00177B03"/>
    <w:rsid w:val="001966E7"/>
    <w:rsid w:val="001C1854"/>
    <w:rsid w:val="001D00EE"/>
    <w:rsid w:val="001F0613"/>
    <w:rsid w:val="0022072B"/>
    <w:rsid w:val="00224D61"/>
    <w:rsid w:val="0024171D"/>
    <w:rsid w:val="0024329D"/>
    <w:rsid w:val="002453C6"/>
    <w:rsid w:val="00261A15"/>
    <w:rsid w:val="00281178"/>
    <w:rsid w:val="00284CD7"/>
    <w:rsid w:val="00292A90"/>
    <w:rsid w:val="00296067"/>
    <w:rsid w:val="002A1AA9"/>
    <w:rsid w:val="002B5FFD"/>
    <w:rsid w:val="002B62D7"/>
    <w:rsid w:val="002D2D72"/>
    <w:rsid w:val="002D304B"/>
    <w:rsid w:val="002D750C"/>
    <w:rsid w:val="002E332A"/>
    <w:rsid w:val="002F225F"/>
    <w:rsid w:val="0030361C"/>
    <w:rsid w:val="0030792E"/>
    <w:rsid w:val="00315500"/>
    <w:rsid w:val="00315F5B"/>
    <w:rsid w:val="00330D7F"/>
    <w:rsid w:val="00334D71"/>
    <w:rsid w:val="003459B5"/>
    <w:rsid w:val="003605DF"/>
    <w:rsid w:val="00375AD0"/>
    <w:rsid w:val="00382194"/>
    <w:rsid w:val="003846B9"/>
    <w:rsid w:val="003B78D5"/>
    <w:rsid w:val="003B7FB1"/>
    <w:rsid w:val="003C0D4B"/>
    <w:rsid w:val="003C0F7A"/>
    <w:rsid w:val="003E551F"/>
    <w:rsid w:val="003F4E20"/>
    <w:rsid w:val="004017CD"/>
    <w:rsid w:val="004107E1"/>
    <w:rsid w:val="00416016"/>
    <w:rsid w:val="00416D2B"/>
    <w:rsid w:val="004171AA"/>
    <w:rsid w:val="00450142"/>
    <w:rsid w:val="00456275"/>
    <w:rsid w:val="00476D14"/>
    <w:rsid w:val="0048349C"/>
    <w:rsid w:val="004910BB"/>
    <w:rsid w:val="00493AF6"/>
    <w:rsid w:val="00496435"/>
    <w:rsid w:val="004A5EE5"/>
    <w:rsid w:val="004A696B"/>
    <w:rsid w:val="004B109F"/>
    <w:rsid w:val="004B6C70"/>
    <w:rsid w:val="004C708C"/>
    <w:rsid w:val="004D5D71"/>
    <w:rsid w:val="004E40E7"/>
    <w:rsid w:val="0051406F"/>
    <w:rsid w:val="00563D27"/>
    <w:rsid w:val="00575C77"/>
    <w:rsid w:val="00581124"/>
    <w:rsid w:val="005B464C"/>
    <w:rsid w:val="005C4F51"/>
    <w:rsid w:val="005E5452"/>
    <w:rsid w:val="005E5CBD"/>
    <w:rsid w:val="005F5D91"/>
    <w:rsid w:val="005F6DDB"/>
    <w:rsid w:val="0066087E"/>
    <w:rsid w:val="00663957"/>
    <w:rsid w:val="0067180C"/>
    <w:rsid w:val="006809CE"/>
    <w:rsid w:val="00683EEE"/>
    <w:rsid w:val="006B6313"/>
    <w:rsid w:val="006E168E"/>
    <w:rsid w:val="006E2AF2"/>
    <w:rsid w:val="00710F80"/>
    <w:rsid w:val="007112C7"/>
    <w:rsid w:val="00726AB9"/>
    <w:rsid w:val="00760DEF"/>
    <w:rsid w:val="00782B33"/>
    <w:rsid w:val="007939D6"/>
    <w:rsid w:val="00794D24"/>
    <w:rsid w:val="007A0B62"/>
    <w:rsid w:val="007A45FD"/>
    <w:rsid w:val="007A5E2E"/>
    <w:rsid w:val="007C7D70"/>
    <w:rsid w:val="007D4EB1"/>
    <w:rsid w:val="00810D1B"/>
    <w:rsid w:val="00820DBF"/>
    <w:rsid w:val="00830C2B"/>
    <w:rsid w:val="008379DD"/>
    <w:rsid w:val="0084342C"/>
    <w:rsid w:val="00844F69"/>
    <w:rsid w:val="00854353"/>
    <w:rsid w:val="00856EF2"/>
    <w:rsid w:val="008748EF"/>
    <w:rsid w:val="00877FF0"/>
    <w:rsid w:val="00887BA2"/>
    <w:rsid w:val="008A14FC"/>
    <w:rsid w:val="008A7593"/>
    <w:rsid w:val="008D5DC4"/>
    <w:rsid w:val="008E31ED"/>
    <w:rsid w:val="0092089A"/>
    <w:rsid w:val="0092461E"/>
    <w:rsid w:val="00932E31"/>
    <w:rsid w:val="009601CE"/>
    <w:rsid w:val="009720AE"/>
    <w:rsid w:val="009939C6"/>
    <w:rsid w:val="009B1E96"/>
    <w:rsid w:val="009C0877"/>
    <w:rsid w:val="009D60D9"/>
    <w:rsid w:val="009D661A"/>
    <w:rsid w:val="00A021FB"/>
    <w:rsid w:val="00A11B6D"/>
    <w:rsid w:val="00A22B36"/>
    <w:rsid w:val="00A65C2F"/>
    <w:rsid w:val="00A67D79"/>
    <w:rsid w:val="00A83204"/>
    <w:rsid w:val="00AB1A36"/>
    <w:rsid w:val="00AB2972"/>
    <w:rsid w:val="00AD780B"/>
    <w:rsid w:val="00AE0F43"/>
    <w:rsid w:val="00B11827"/>
    <w:rsid w:val="00B12E3A"/>
    <w:rsid w:val="00B342B0"/>
    <w:rsid w:val="00B8567E"/>
    <w:rsid w:val="00B91670"/>
    <w:rsid w:val="00B9435A"/>
    <w:rsid w:val="00B97FD4"/>
    <w:rsid w:val="00BB0EA2"/>
    <w:rsid w:val="00BC0738"/>
    <w:rsid w:val="00BF24B5"/>
    <w:rsid w:val="00BF4B46"/>
    <w:rsid w:val="00C00615"/>
    <w:rsid w:val="00C04419"/>
    <w:rsid w:val="00C126BB"/>
    <w:rsid w:val="00C14657"/>
    <w:rsid w:val="00C24A25"/>
    <w:rsid w:val="00C31FF1"/>
    <w:rsid w:val="00C52315"/>
    <w:rsid w:val="00C53346"/>
    <w:rsid w:val="00C72750"/>
    <w:rsid w:val="00C906C2"/>
    <w:rsid w:val="00C912E5"/>
    <w:rsid w:val="00C96392"/>
    <w:rsid w:val="00CA1C57"/>
    <w:rsid w:val="00CA1DED"/>
    <w:rsid w:val="00CA3341"/>
    <w:rsid w:val="00CA65D5"/>
    <w:rsid w:val="00CB691C"/>
    <w:rsid w:val="00CD108F"/>
    <w:rsid w:val="00CE581E"/>
    <w:rsid w:val="00CF2585"/>
    <w:rsid w:val="00CF3E9C"/>
    <w:rsid w:val="00D03E0D"/>
    <w:rsid w:val="00D03E26"/>
    <w:rsid w:val="00D076A2"/>
    <w:rsid w:val="00D14DD3"/>
    <w:rsid w:val="00D32D40"/>
    <w:rsid w:val="00D33D44"/>
    <w:rsid w:val="00D40645"/>
    <w:rsid w:val="00D502E4"/>
    <w:rsid w:val="00D66E6F"/>
    <w:rsid w:val="00D80BA6"/>
    <w:rsid w:val="00D834D1"/>
    <w:rsid w:val="00D86BC4"/>
    <w:rsid w:val="00DC59D1"/>
    <w:rsid w:val="00E00F17"/>
    <w:rsid w:val="00E01450"/>
    <w:rsid w:val="00E31C08"/>
    <w:rsid w:val="00E50E4C"/>
    <w:rsid w:val="00E524FC"/>
    <w:rsid w:val="00E70791"/>
    <w:rsid w:val="00E77284"/>
    <w:rsid w:val="00E86F30"/>
    <w:rsid w:val="00E911FC"/>
    <w:rsid w:val="00EC3C2D"/>
    <w:rsid w:val="00ED25F1"/>
    <w:rsid w:val="00ED6988"/>
    <w:rsid w:val="00EF2BA0"/>
    <w:rsid w:val="00EF3F9C"/>
    <w:rsid w:val="00F126DE"/>
    <w:rsid w:val="00F12C58"/>
    <w:rsid w:val="00F37947"/>
    <w:rsid w:val="00F55879"/>
    <w:rsid w:val="00F70C27"/>
    <w:rsid w:val="00F75C48"/>
    <w:rsid w:val="00FC7937"/>
    <w:rsid w:val="00FE43D0"/>
    <w:rsid w:val="00FE608F"/>
    <w:rsid w:val="00FE7514"/>
    <w:rsid w:val="00FF5BB9"/>
    <w:rsid w:val="00FF7FDD"/>
    <w:rsid w:val="07222102"/>
    <w:rsid w:val="1A510C2E"/>
    <w:rsid w:val="1DE70528"/>
    <w:rsid w:val="1EC65C53"/>
    <w:rsid w:val="53E61B54"/>
    <w:rsid w:val="65E405DF"/>
    <w:rsid w:val="67A22008"/>
    <w:rsid w:val="68317CD4"/>
    <w:rsid w:val="73023196"/>
    <w:rsid w:val="7DD97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B3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82B3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82B33"/>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782B33"/>
    <w:pPr>
      <w:spacing w:before="100" w:beforeAutospacing="1" w:after="100" w:afterAutospacing="1"/>
      <w:jc w:val="left"/>
    </w:pPr>
    <w:rPr>
      <w:rFonts w:ascii="Calibri" w:eastAsia="宋体" w:hAnsi="Calibri" w:cs="Times New Roman"/>
      <w:kern w:val="0"/>
      <w:sz w:val="24"/>
      <w:szCs w:val="24"/>
    </w:rPr>
  </w:style>
  <w:style w:type="table" w:styleId="a6">
    <w:name w:val="Table Grid"/>
    <w:basedOn w:val="a1"/>
    <w:uiPriority w:val="59"/>
    <w:qFormat/>
    <w:rsid w:val="00782B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782B33"/>
    <w:rPr>
      <w:sz w:val="18"/>
      <w:szCs w:val="18"/>
    </w:rPr>
  </w:style>
  <w:style w:type="character" w:customStyle="1" w:styleId="Char">
    <w:name w:val="页脚 Char"/>
    <w:basedOn w:val="a0"/>
    <w:link w:val="a3"/>
    <w:uiPriority w:val="99"/>
    <w:semiHidden/>
    <w:qFormat/>
    <w:rsid w:val="00782B3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794E1-7587-42C1-9C28-EA22F9DB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410</Words>
  <Characters>2341</Characters>
  <Application>Microsoft Office Word</Application>
  <DocSecurity>0</DocSecurity>
  <Lines>19</Lines>
  <Paragraphs>5</Paragraphs>
  <ScaleCrop>false</ScaleCrop>
  <Company>微软中国</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dc:creator>
  <cp:lastModifiedBy>Dell</cp:lastModifiedBy>
  <cp:revision>8</cp:revision>
  <dcterms:created xsi:type="dcterms:W3CDTF">2025-06-12T06:39:00Z</dcterms:created>
  <dcterms:modified xsi:type="dcterms:W3CDTF">2025-06-26T05:25:00Z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01081AE4892C48AB80767B345AD78AC6_13</vt:lpwstr>
  </property>
  <property fmtid="{D5CDD505-2E9C-101B-9397-08002B2CF9AE}" pid="4" name="KSOTemplateDocerSaveRecord">
    <vt:lpwstr>eyJoZGlkIjoiMjA4MTg0MGZhZmM0MDU2YzAwZjJkZjQ3MjdkYzhhOGUifQ==</vt:lpwstr>
  </property>
</Properties>
</file>